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6E6C" w:rsidRPr="009352C3" w:rsidRDefault="009352C3" w:rsidP="00CC6E6C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352C3">
        <w:rPr>
          <w:rFonts w:ascii="Times New Roman" w:hAnsi="Times New Roman" w:cs="Times New Roman"/>
          <w:b/>
          <w:color w:val="000000"/>
          <w:sz w:val="24"/>
          <w:szCs w:val="24"/>
        </w:rPr>
        <w:t>ФЕСТИВАЛЬ ИССЛЕДОВАТЕЛЬСКИХ И ТВОРЧЕСКИХ РАБОТ УЧАЩИХСЯ «ПОРТФОЛИО»</w:t>
      </w:r>
    </w:p>
    <w:p w:rsidR="00CC6E6C" w:rsidRPr="000853B2" w:rsidRDefault="00CC6E6C" w:rsidP="00CC6E6C">
      <w:pPr>
        <w:spacing w:after="0" w:line="360" w:lineRule="auto"/>
        <w:jc w:val="center"/>
        <w:rPr>
          <w:color w:val="000000"/>
          <w:sz w:val="30"/>
          <w:szCs w:val="30"/>
        </w:rPr>
      </w:pPr>
    </w:p>
    <w:p w:rsidR="00CC6E6C" w:rsidRDefault="00CC6E6C" w:rsidP="00CC6E6C">
      <w:pPr>
        <w:spacing w:after="0" w:line="360" w:lineRule="auto"/>
        <w:jc w:val="center"/>
        <w:rPr>
          <w:color w:val="000000"/>
          <w:sz w:val="30"/>
          <w:szCs w:val="30"/>
        </w:rPr>
      </w:pPr>
    </w:p>
    <w:p w:rsidR="00CC6E6C" w:rsidRPr="000853B2" w:rsidRDefault="00CC6E6C" w:rsidP="00CC6E6C">
      <w:pPr>
        <w:spacing w:after="0" w:line="360" w:lineRule="auto"/>
        <w:jc w:val="center"/>
        <w:rPr>
          <w:color w:val="000000"/>
          <w:sz w:val="30"/>
          <w:szCs w:val="30"/>
        </w:rPr>
      </w:pPr>
    </w:p>
    <w:p w:rsidR="00CC6E6C" w:rsidRDefault="00CC6E6C" w:rsidP="00CC6E6C">
      <w:pPr>
        <w:spacing w:after="0" w:line="360" w:lineRule="auto"/>
        <w:jc w:val="center"/>
        <w:rPr>
          <w:rFonts w:ascii="Times New Roman" w:hAnsi="Times New Roman" w:cs="Times New Roman"/>
          <w:b/>
          <w:i/>
          <w:color w:val="0000FF"/>
          <w:sz w:val="56"/>
          <w:szCs w:val="56"/>
        </w:rPr>
      </w:pPr>
      <w:r w:rsidRPr="000853B2">
        <w:rPr>
          <w:rFonts w:ascii="Times New Roman" w:hAnsi="Times New Roman" w:cs="Times New Roman"/>
          <w:b/>
          <w:i/>
          <w:color w:val="0000FF"/>
          <w:sz w:val="56"/>
          <w:szCs w:val="56"/>
        </w:rPr>
        <w:t>Золотая пропорция</w:t>
      </w:r>
    </w:p>
    <w:p w:rsidR="009352C3" w:rsidRPr="000853B2" w:rsidRDefault="009352C3" w:rsidP="00CC6E6C">
      <w:pPr>
        <w:spacing w:after="0" w:line="360" w:lineRule="auto"/>
        <w:jc w:val="center"/>
        <w:rPr>
          <w:rFonts w:ascii="Times New Roman" w:hAnsi="Times New Roman" w:cs="Times New Roman"/>
          <w:b/>
          <w:i/>
          <w:color w:val="0000FF"/>
          <w:sz w:val="56"/>
          <w:szCs w:val="56"/>
        </w:rPr>
      </w:pPr>
      <w:r>
        <w:rPr>
          <w:rFonts w:ascii="Times New Roman" w:hAnsi="Times New Roman" w:cs="Times New Roman"/>
          <w:b/>
          <w:i/>
          <w:color w:val="0000FF"/>
          <w:sz w:val="56"/>
          <w:szCs w:val="56"/>
        </w:rPr>
        <w:t xml:space="preserve">в архитектуре города </w:t>
      </w:r>
      <w:proofErr w:type="spellStart"/>
      <w:r>
        <w:rPr>
          <w:rFonts w:ascii="Times New Roman" w:hAnsi="Times New Roman" w:cs="Times New Roman"/>
          <w:b/>
          <w:i/>
          <w:color w:val="0000FF"/>
          <w:sz w:val="56"/>
          <w:szCs w:val="56"/>
        </w:rPr>
        <w:t>Лангепаса</w:t>
      </w:r>
      <w:proofErr w:type="spellEnd"/>
    </w:p>
    <w:p w:rsidR="00CC6E6C" w:rsidRDefault="00CC6E6C" w:rsidP="00CC6E6C">
      <w:pPr>
        <w:spacing w:after="0" w:line="360" w:lineRule="auto"/>
        <w:jc w:val="center"/>
        <w:rPr>
          <w:rFonts w:ascii="Times New Roman" w:hAnsi="Times New Roman" w:cs="Times New Roman"/>
          <w:i/>
          <w:color w:val="0000FF"/>
          <w:sz w:val="56"/>
          <w:szCs w:val="56"/>
        </w:rPr>
      </w:pPr>
    </w:p>
    <w:p w:rsidR="00CC6E6C" w:rsidRPr="000853B2" w:rsidRDefault="00CC6E6C" w:rsidP="00CC6E6C">
      <w:pPr>
        <w:spacing w:after="0" w:line="360" w:lineRule="auto"/>
        <w:jc w:val="center"/>
        <w:rPr>
          <w:rFonts w:ascii="Times New Roman" w:hAnsi="Times New Roman" w:cs="Times New Roman"/>
          <w:i/>
          <w:color w:val="0000FF"/>
          <w:sz w:val="56"/>
          <w:szCs w:val="56"/>
        </w:rPr>
      </w:pPr>
    </w:p>
    <w:p w:rsidR="00CC6E6C" w:rsidRPr="000853B2" w:rsidRDefault="00CC6E6C" w:rsidP="00CC6E6C">
      <w:pPr>
        <w:shd w:val="clear" w:color="auto" w:fill="FFFFFF"/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>Автор:</w:t>
      </w:r>
    </w:p>
    <w:p w:rsidR="00CC6E6C" w:rsidRPr="000853B2" w:rsidRDefault="00CC6E6C" w:rsidP="00CC6E6C">
      <w:pPr>
        <w:shd w:val="clear" w:color="auto" w:fill="FFFFFF"/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>Коломиец Елизавета Владимировна</w:t>
      </w:r>
    </w:p>
    <w:p w:rsidR="00CC6E6C" w:rsidRPr="000853B2" w:rsidRDefault="00CC6E6C" w:rsidP="00CC6E6C">
      <w:pPr>
        <w:shd w:val="clear" w:color="auto" w:fill="FFFFFF"/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</w:pPr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>МОУ СОШ №</w:t>
      </w:r>
      <w:proofErr w:type="gramStart"/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>З</w:t>
      </w:r>
      <w:proofErr w:type="gramEnd"/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 xml:space="preserve">, </w:t>
      </w:r>
      <w:r w:rsidR="009352C3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>4</w:t>
      </w:r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  <w:lang w:val="en-US"/>
        </w:rPr>
        <w:t>A</w:t>
      </w:r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 xml:space="preserve"> класс</w:t>
      </w:r>
    </w:p>
    <w:p w:rsidR="00CC6E6C" w:rsidRPr="000853B2" w:rsidRDefault="00CC6E6C" w:rsidP="00CC6E6C">
      <w:pPr>
        <w:shd w:val="clear" w:color="auto" w:fill="FFFFFF"/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CC6E6C" w:rsidRPr="000853B2" w:rsidRDefault="00CC6E6C" w:rsidP="00CC6E6C">
      <w:pPr>
        <w:shd w:val="clear" w:color="auto" w:fill="FFFFFF"/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>Научный руководитель:</w:t>
      </w:r>
    </w:p>
    <w:p w:rsidR="00CC6E6C" w:rsidRPr="000853B2" w:rsidRDefault="00CC6E6C" w:rsidP="00CC6E6C">
      <w:pPr>
        <w:spacing w:after="0" w:line="360" w:lineRule="auto"/>
        <w:jc w:val="right"/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</w:pPr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 xml:space="preserve">Ефимова Елена Михайловна </w:t>
      </w:r>
    </w:p>
    <w:p w:rsidR="00CC6E6C" w:rsidRPr="000853B2" w:rsidRDefault="00CC6E6C" w:rsidP="00CC6E6C">
      <w:pPr>
        <w:spacing w:after="0" w:line="360" w:lineRule="auto"/>
        <w:jc w:val="right"/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</w:pPr>
      <w:r w:rsidRPr="000853B2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>Учитель математики, МОУ СОШ №3</w:t>
      </w:r>
    </w:p>
    <w:p w:rsidR="00CC6E6C" w:rsidRPr="000853B2" w:rsidRDefault="00CC6E6C" w:rsidP="00CC6E6C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</w:rPr>
      </w:pPr>
    </w:p>
    <w:p w:rsidR="00CC6E6C" w:rsidRPr="00C83674" w:rsidRDefault="00CC6E6C" w:rsidP="00CC6E6C">
      <w:pPr>
        <w:spacing w:after="0" w:line="360" w:lineRule="auto"/>
        <w:jc w:val="center"/>
        <w:rPr>
          <w:color w:val="008000"/>
          <w:sz w:val="72"/>
          <w:szCs w:val="72"/>
        </w:rPr>
      </w:pPr>
    </w:p>
    <w:p w:rsidR="00CC6E6C" w:rsidRDefault="00CC6E6C" w:rsidP="00CC6E6C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C6E6C" w:rsidRDefault="00CC6E6C" w:rsidP="00CC6E6C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C6E6C" w:rsidRDefault="00CC6E6C" w:rsidP="00CC6E6C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C6E6C" w:rsidRDefault="00CC6E6C" w:rsidP="00CC6E6C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4D0D63" w:rsidRDefault="004D0D63" w:rsidP="00CC6E6C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4D0D63" w:rsidRDefault="004D0D63" w:rsidP="00CC6E6C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C6E6C" w:rsidRDefault="00CC6E6C" w:rsidP="00CC6E6C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853B2">
        <w:rPr>
          <w:rFonts w:ascii="Times New Roman" w:hAnsi="Times New Roman" w:cs="Times New Roman"/>
          <w:b/>
          <w:color w:val="000000"/>
          <w:sz w:val="24"/>
          <w:szCs w:val="24"/>
        </w:rPr>
        <w:t>Г. ЛАНГЕПАС</w:t>
      </w:r>
    </w:p>
    <w:p w:rsidR="00F87A27" w:rsidRDefault="004D0D63" w:rsidP="004D0D63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201</w:t>
      </w:r>
      <w:r w:rsidR="009352C3">
        <w:rPr>
          <w:rFonts w:ascii="Times New Roman" w:hAnsi="Times New Roman" w:cs="Times New Roman"/>
          <w:b/>
          <w:color w:val="000000"/>
          <w:sz w:val="24"/>
          <w:szCs w:val="24"/>
        </w:rPr>
        <w:t>2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г.</w:t>
      </w:r>
    </w:p>
    <w:p w:rsidR="009352C3" w:rsidRDefault="009352C3" w:rsidP="004D0D63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СОДЕРЖАНИЕ</w:t>
      </w:r>
    </w:p>
    <w:p w:rsidR="009352C3" w:rsidRDefault="009352C3" w:rsidP="009352C3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568CD">
        <w:rPr>
          <w:rFonts w:ascii="Times New Roman" w:hAnsi="Times New Roman" w:cs="Times New Roman"/>
          <w:color w:val="000000"/>
          <w:sz w:val="24"/>
          <w:szCs w:val="24"/>
        </w:rPr>
        <w:t>Введение</w:t>
      </w:r>
    </w:p>
    <w:p w:rsidR="009352C3" w:rsidRPr="004568CD" w:rsidRDefault="009352C3" w:rsidP="009352C3">
      <w:pPr>
        <w:pStyle w:val="a3"/>
        <w:numPr>
          <w:ilvl w:val="1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568CD">
        <w:rPr>
          <w:rFonts w:ascii="Times New Roman" w:hAnsi="Times New Roman" w:cs="Times New Roman"/>
          <w:color w:val="000000"/>
          <w:sz w:val="24"/>
          <w:szCs w:val="24"/>
        </w:rPr>
        <w:t>Об истоке золотой пропорции…………………………………………………3</w:t>
      </w:r>
    </w:p>
    <w:p w:rsidR="009352C3" w:rsidRDefault="009352C3" w:rsidP="009352C3">
      <w:pPr>
        <w:pStyle w:val="a3"/>
        <w:numPr>
          <w:ilvl w:val="1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Закономерности золотой пропорции в архитектуре………………………….4</w:t>
      </w:r>
    </w:p>
    <w:p w:rsidR="009352C3" w:rsidRDefault="009352C3" w:rsidP="009352C3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Основная часть…………………………………………………………………..7</w:t>
      </w:r>
    </w:p>
    <w:p w:rsidR="009352C3" w:rsidRDefault="009352C3" w:rsidP="009352C3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Заключение……………………………………………………………………...10</w:t>
      </w:r>
    </w:p>
    <w:p w:rsidR="009352C3" w:rsidRDefault="009352C3" w:rsidP="009352C3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Литература………………………………………………………………………11</w:t>
      </w:r>
    </w:p>
    <w:p w:rsidR="009352C3" w:rsidRPr="004568CD" w:rsidRDefault="009352C3" w:rsidP="009352C3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Приложения……………………………………………………………………..12</w:t>
      </w:r>
    </w:p>
    <w:p w:rsidR="009352C3" w:rsidRPr="004568CD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352C3" w:rsidRPr="000853B2" w:rsidRDefault="009352C3" w:rsidP="009352C3">
      <w:pPr>
        <w:spacing w:after="0" w:line="360" w:lineRule="auto"/>
        <w:ind w:firstLine="851"/>
        <w:jc w:val="center"/>
        <w:rPr>
          <w:color w:val="000000"/>
          <w:sz w:val="30"/>
          <w:szCs w:val="30"/>
        </w:rPr>
      </w:pPr>
    </w:p>
    <w:p w:rsidR="009352C3" w:rsidRDefault="009352C3" w:rsidP="009352C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851"/>
        <w:jc w:val="center"/>
        <w:rPr>
          <w:b/>
          <w:bCs/>
          <w:i/>
          <w:iCs/>
          <w:color w:val="000000"/>
          <w:sz w:val="34"/>
          <w:szCs w:val="34"/>
        </w:rPr>
      </w:pPr>
    </w:p>
    <w:p w:rsidR="009352C3" w:rsidRDefault="009352C3" w:rsidP="009352C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851"/>
        <w:jc w:val="center"/>
        <w:rPr>
          <w:b/>
          <w:bCs/>
          <w:i/>
          <w:iCs/>
          <w:color w:val="000000"/>
          <w:sz w:val="34"/>
          <w:szCs w:val="34"/>
        </w:rPr>
      </w:pPr>
    </w:p>
    <w:p w:rsidR="009352C3" w:rsidRDefault="009352C3" w:rsidP="009352C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851"/>
        <w:jc w:val="center"/>
        <w:rPr>
          <w:b/>
          <w:bCs/>
          <w:i/>
          <w:iCs/>
          <w:color w:val="000000"/>
          <w:sz w:val="34"/>
          <w:szCs w:val="3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bCs/>
          <w:i/>
          <w:iCs/>
          <w:color w:val="000000"/>
          <w:sz w:val="34"/>
          <w:szCs w:val="3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bCs/>
          <w:i/>
          <w:iCs/>
          <w:color w:val="000000"/>
          <w:sz w:val="34"/>
          <w:szCs w:val="3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b/>
          <w:sz w:val="28"/>
          <w:szCs w:val="28"/>
        </w:rPr>
      </w:pPr>
    </w:p>
    <w:p w:rsidR="009352C3" w:rsidRDefault="009352C3" w:rsidP="009352C3">
      <w:pPr>
        <w:spacing w:after="0" w:line="360" w:lineRule="auto"/>
        <w:ind w:firstLine="851"/>
      </w:pPr>
    </w:p>
    <w:p w:rsidR="009352C3" w:rsidRDefault="009352C3" w:rsidP="009352C3">
      <w:pPr>
        <w:spacing w:after="0" w:line="360" w:lineRule="auto"/>
        <w:ind w:firstLine="851"/>
      </w:pPr>
    </w:p>
    <w:p w:rsidR="009352C3" w:rsidRDefault="009352C3" w:rsidP="009352C3">
      <w:pPr>
        <w:keepNext/>
        <w:widowControl w:val="0"/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>
        <w:rPr>
          <w:rFonts w:ascii="Times New Roman" w:hAnsi="Times New Roman" w:cs="Times New Roman"/>
          <w:b/>
          <w:caps/>
          <w:sz w:val="24"/>
          <w:szCs w:val="24"/>
        </w:rPr>
        <w:lastRenderedPageBreak/>
        <w:t>ВВЕДЕНИЕ</w:t>
      </w:r>
    </w:p>
    <w:p w:rsidR="009352C3" w:rsidRPr="000853B2" w:rsidRDefault="009352C3" w:rsidP="009352C3">
      <w:pPr>
        <w:keepNext/>
        <w:widowControl w:val="0"/>
        <w:spacing w:after="0" w:line="360" w:lineRule="auto"/>
        <w:ind w:firstLine="851"/>
        <w:jc w:val="center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b/>
          <w:caps/>
          <w:sz w:val="24"/>
          <w:szCs w:val="24"/>
        </w:rPr>
        <w:t>1. об истоке золотой пропорции</w:t>
      </w:r>
    </w:p>
    <w:p w:rsidR="009352C3" w:rsidRPr="000853B2" w:rsidRDefault="009352C3" w:rsidP="009352C3">
      <w:pPr>
        <w:keepNext/>
        <w:widowControl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sz w:val="24"/>
          <w:szCs w:val="24"/>
        </w:rPr>
        <w:t>Древнейшие сведения о золотой пропорции относятся ко времени расцвета античной культуры. О ней упоминается в трудах великих философов Греции: Пифагора, Платона, Евклида. Сведения о геометрическом делении отрезка в крайнем и среднем отношении встречаются во второй книге «Начал» Евклида (</w:t>
      </w:r>
      <w:r w:rsidRPr="000853B2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0853B2">
        <w:rPr>
          <w:rFonts w:ascii="Times New Roman" w:hAnsi="Times New Roman" w:cs="Times New Roman"/>
          <w:sz w:val="24"/>
          <w:szCs w:val="24"/>
        </w:rPr>
        <w:t xml:space="preserve"> в. до н.э.). После Евклида исследованием золотой пропорции занимались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Гипсикл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(</w:t>
      </w:r>
      <w:r w:rsidRPr="000853B2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0853B2">
        <w:rPr>
          <w:rFonts w:ascii="Times New Roman" w:hAnsi="Times New Roman" w:cs="Times New Roman"/>
          <w:sz w:val="24"/>
          <w:szCs w:val="24"/>
        </w:rPr>
        <w:t xml:space="preserve"> в. до н.э.),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Папп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Александровский (III в. до н.э.) и другие исследователи.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Платон привел формулировку золотого сечения, одну из самых древних, дошедшую до нашего времени. Сущность ее сводится к тому, что для соединения двух частей с третьей совершенным образом необходима пропорция, которая бы «скрепила» их в единое целое. При этом одна часть целого должна так относиться к другой, как целое к большей части</w:t>
      </w:r>
      <w:r w:rsidRPr="0027016B">
        <w:rPr>
          <w:rFonts w:ascii="Times New Roman" w:hAnsi="Times New Roman" w:cs="Times New Roman"/>
          <w:sz w:val="24"/>
          <w:szCs w:val="24"/>
        </w:rPr>
        <w:t>[3]</w:t>
      </w:r>
      <w:r w:rsidRPr="000853B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В эпоху итальянского Возрождения золотая пропорция возводится в ранг главного эстетического принципа. Леонардо да Винчи именует ее «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Sectio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853B2">
        <w:rPr>
          <w:rFonts w:ascii="Times New Roman" w:hAnsi="Times New Roman" w:cs="Times New Roman"/>
          <w:sz w:val="24"/>
          <w:szCs w:val="24"/>
          <w:lang w:val="en-US"/>
        </w:rPr>
        <w:t>autea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», откуда и получил начало термин «золотое сечение». По мнению белорусского ученого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Э.Сороко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, термин «золотое сечение» идет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от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Клавдия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Птолемея, который дал это название числу 0,618. Лука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 xml:space="preserve"> П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>очали в 1509г. Пишет первое сочинение о золотой пропорции, названной им «Божественной». Иоганн Кеплер говорит о ней как о «бесценном сокровище», как об одном из двух сокровищ геометрии.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После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И.Кеплера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золотое сечение было предано забвению, и около 200 лет о нем никто не вспоминал. Лишь в 1850 году немецкий ученый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Цейзинг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открыл его снова</w:t>
      </w:r>
      <w:r w:rsidRPr="004D67A7">
        <w:rPr>
          <w:rFonts w:ascii="Times New Roman" w:hAnsi="Times New Roman" w:cs="Times New Roman"/>
          <w:sz w:val="24"/>
          <w:szCs w:val="24"/>
        </w:rPr>
        <w:t>[2]</w:t>
      </w:r>
      <w:r w:rsidRPr="000853B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Сейчас невозможно достоверно установить ни человека, впервые открывшего золотую пропорцию, ни время, когда это произошло. Очевидно, ее неоднократно открывали, забывали и открывали заново в разное время и в различных странах. Многие исследователи считают первооткрывателем золотой пропорции греческого математика и философа Пифагора.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Он родился в 570г. до н.э. на острове Самосее. В Кротоне основал «Пифагорейский союз». Музыка, гармония и числа – эти три понятия неразрывно связаны друг с другом в учении пифагорейцев. Математика являлась одной из основ их религии. Они сделали много открытий, написали труды по математике, музыке, философии, но эти труды не сохранились, о них можно судить лишь на основании более поздних публикаций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ученых древности.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Ямвлих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во «Введении в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Никомахову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арифметику» говорит, что Пифагор нашел золотую пропорцию и что этому … он научился у вавилонян.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Эстафета знаний древности ведет от Греции к Египту, а от него к Вавилону. Но ведь и знания народов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Двуречья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не возникли на пустом месте, их корни также уходят в другие эпохи и другие страны. В поисках истоков золотой пропорции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следует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прежде всего направиться в Древний Египет, к его загадочным пирамидам – хранилищам многих неразгаданных тайн. </w:t>
      </w:r>
      <w:r w:rsidRPr="000853B2">
        <w:rPr>
          <w:rFonts w:ascii="Times New Roman" w:hAnsi="Times New Roman" w:cs="Times New Roman"/>
          <w:sz w:val="24"/>
          <w:szCs w:val="24"/>
        </w:rPr>
        <w:lastRenderedPageBreak/>
        <w:t>Их создание свидетельствует о значительном уровне знаний в области геометрии, которыми владели зодчие.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Невозможно с полной уверенностью утверждать, что египетские зодчие имели научное представление о золотой пропорц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ии и ее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математических свойствах. Но бесспорно, что они знали и сознательно применяли замечательные треугольники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священный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со сторонами 3:4:5. [1]</w:t>
      </w:r>
    </w:p>
    <w:p w:rsidR="009352C3" w:rsidRPr="000853B2" w:rsidRDefault="009352C3" w:rsidP="009352C3">
      <w:pPr>
        <w:keepNext/>
        <w:widowControl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sz w:val="24"/>
          <w:szCs w:val="24"/>
        </w:rPr>
        <w:t xml:space="preserve">Чем больше изучаешь древние культуры, тем больше убеждаешься в наличии глубоких корней, в преемственности многих знаний. Ведь и египетская наука не возникла на пустом месте. Она наследовала знания других народов, других эпох, и прежде всего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Двуречья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. Существует гипотеза, что некоторые свои знания египтяне получили от жителей Атлантиды. Возможно, что истоки открытия золотой пропорции кроются в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Двуречье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>, Атлантиде.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Однако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следы золотой пропорции удалось обнаружить </w:t>
      </w:r>
      <w:r w:rsidRPr="000853B2">
        <w:rPr>
          <w:rFonts w:ascii="Times New Roman" w:hAnsi="Times New Roman" w:cs="Times New Roman"/>
          <w:sz w:val="24"/>
          <w:szCs w:val="24"/>
        </w:rPr>
        <w:object w:dxaOrig="220" w:dyaOrig="1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.35pt;height:9.25pt" o:ole="">
            <v:imagedata r:id="rId7" o:title=""/>
          </v:shape>
          <o:OLEObject Type="Embed" ProgID="Equation.3" ShapeID="_x0000_i1025" DrawAspect="Content" ObjectID="_1389294791" r:id="rId8"/>
        </w:object>
      </w:r>
      <w:r w:rsidRPr="000853B2">
        <w:rPr>
          <w:rFonts w:ascii="Times New Roman" w:hAnsi="Times New Roman" w:cs="Times New Roman"/>
          <w:sz w:val="24"/>
          <w:szCs w:val="24"/>
        </w:rPr>
        <w:t>20-25 тыс. лет назад, при археологических раскопках на реке Ангаре в Сибири. М.</w:t>
      </w:r>
      <w:r w:rsidRPr="004D67A7"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Герасимов обнаружил прямоугольную пластинку, изготовленную из бивня мамонта. Пластинка декорирована сложным рисунком спиральной формы, в центре ее отверстие. Размеры пластинки 13,6 </w:t>
      </w:r>
      <w:r w:rsidRPr="000853B2">
        <w:rPr>
          <w:rFonts w:ascii="Times New Roman" w:hAnsi="Times New Roman" w:cs="Times New Roman"/>
          <w:sz w:val="24"/>
          <w:szCs w:val="24"/>
        </w:rPr>
        <w:object w:dxaOrig="200" w:dyaOrig="220">
          <v:shape id="_x0000_i1026" type="#_x0000_t75" style="width:9.25pt;height:10.35pt" o:ole="">
            <v:imagedata r:id="rId9" o:title=""/>
          </v:shape>
          <o:OLEObject Type="Embed" ProgID="Equation.3" ShapeID="_x0000_i1026" DrawAspect="Content" ObjectID="_1389294792" r:id="rId10"/>
        </w:object>
      </w:r>
      <w:r w:rsidRPr="000853B2">
        <w:rPr>
          <w:rFonts w:ascii="Times New Roman" w:hAnsi="Times New Roman" w:cs="Times New Roman"/>
          <w:sz w:val="24"/>
          <w:szCs w:val="24"/>
        </w:rPr>
        <w:t xml:space="preserve"> 8,2 см, что с точностью до </w:t>
      </w:r>
      <w:r w:rsidRPr="000853B2">
        <w:rPr>
          <w:rFonts w:ascii="Times New Roman" w:hAnsi="Times New Roman" w:cs="Times New Roman"/>
          <w:sz w:val="24"/>
          <w:szCs w:val="24"/>
        </w:rPr>
        <w:object w:dxaOrig="240" w:dyaOrig="260">
          <v:shape id="_x0000_i1027" type="#_x0000_t75" style="width:12pt;height:13.1pt" o:ole="">
            <v:imagedata r:id="rId11" o:title=""/>
          </v:shape>
          <o:OLEObject Type="Embed" ProgID="Equation.3" ShapeID="_x0000_i1027" DrawAspect="Content" ObjectID="_1389294793" r:id="rId12"/>
        </w:object>
      </w:r>
      <w:r w:rsidRPr="000853B2">
        <w:rPr>
          <w:rFonts w:ascii="Times New Roman" w:hAnsi="Times New Roman" w:cs="Times New Roman"/>
          <w:sz w:val="24"/>
          <w:szCs w:val="24"/>
        </w:rPr>
        <w:t>1мм отвечает золотой пропорции.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Около 15 тыс. лет назад в пещерах Франции также обнаружены подобные пропорции. Макс Рафаэль в 1946г. Писал, что изображения бизонов, мамонтов и лошади в этих пещерах находятся в размерах золотой пропорции.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А.</w:t>
      </w:r>
      <w:r w:rsidRPr="00403DA7"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Окладников нашел на скалах возле села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Шишкино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на реке Лене палеолитические рисунки диких коней и козла, размеры которых таковы, что они находятся в соответствии с пропорцией золотого сечения.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Нет необходимости доказывать, что у людей палеолита не было научного представления о золотой пропорции. Применение ими золотой пропорции было итогом творческой интуиции, интуитивного познания мира, итогом стремления к гармонии и красоте</w:t>
      </w:r>
      <w:r w:rsidRPr="00403DA7">
        <w:rPr>
          <w:rFonts w:ascii="Times New Roman" w:hAnsi="Times New Roman" w:cs="Times New Roman"/>
          <w:sz w:val="24"/>
          <w:szCs w:val="24"/>
        </w:rPr>
        <w:t>[4]</w:t>
      </w:r>
      <w:r w:rsidRPr="000853B2">
        <w:rPr>
          <w:rFonts w:ascii="Times New Roman" w:hAnsi="Times New Roman" w:cs="Times New Roman"/>
          <w:sz w:val="24"/>
          <w:szCs w:val="24"/>
        </w:rPr>
        <w:t>.</w:t>
      </w:r>
    </w:p>
    <w:p w:rsidR="009352C3" w:rsidRPr="000853B2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caps/>
          <w:sz w:val="24"/>
          <w:szCs w:val="24"/>
        </w:rPr>
      </w:pPr>
      <w:r w:rsidRPr="000853B2">
        <w:rPr>
          <w:rFonts w:ascii="Times New Roman" w:hAnsi="Times New Roman" w:cs="Times New Roman"/>
          <w:b/>
          <w:caps/>
          <w:sz w:val="24"/>
          <w:szCs w:val="24"/>
        </w:rPr>
        <w:t>2.</w:t>
      </w:r>
      <w:r w:rsidRPr="000853B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b/>
          <w:bCs/>
          <w:caps/>
          <w:sz w:val="24"/>
          <w:szCs w:val="24"/>
        </w:rPr>
        <w:t>ЗАКОНОМЕРНОСТИ ЗОЛОТОЙ ПРОПОРЦИИ В АРХИТЕКТУРЕ</w:t>
      </w:r>
    </w:p>
    <w:p w:rsidR="009352C3" w:rsidRPr="00403DA7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sz w:val="24"/>
          <w:szCs w:val="24"/>
        </w:rPr>
        <w:t xml:space="preserve"> Человек различает окружающие его предметы по форме. Интерес к форме какого-либо предмета может быть продиктован жизненной необходимостью, а может быть вызван красотой формы. Форма, в основе построения которой лежат сочетание симметрии и золотого сечения, способствует наилучшему зрительному восприятию и появлению ощущения красоты и гармонии. Целое всегда состоит из частей, части разной величины находятся в определенном отношении друг к другу и к целому. Принцип золотого сечения – высшее проявление структурного и функционального совершенства целого и его частей в искусстве, науке, технике и природе. Золотое сечение –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гармоническая пропорция</w:t>
      </w:r>
      <w:proofErr w:type="gramEnd"/>
      <w:r w:rsidRPr="004D67A7">
        <w:rPr>
          <w:rFonts w:ascii="Times New Roman" w:hAnsi="Times New Roman" w:cs="Times New Roman"/>
          <w:sz w:val="24"/>
          <w:szCs w:val="24"/>
        </w:rPr>
        <w:t>[8]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352C3" w:rsidRPr="000853B2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sz w:val="24"/>
          <w:szCs w:val="24"/>
        </w:rPr>
        <w:t>В математике пропорцией (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лат.proportio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>) называют равенство двух отношений: a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b = c : d.</w:t>
      </w:r>
    </w:p>
    <w:p w:rsidR="009352C3" w:rsidRPr="000853B2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sz w:val="24"/>
          <w:szCs w:val="24"/>
        </w:rPr>
        <w:lastRenderedPageBreak/>
        <w:t xml:space="preserve">Отрезок прямой АВ можно разделить на две части следующими способами:     </w:t>
      </w:r>
    </w:p>
    <w:p w:rsidR="009352C3" w:rsidRPr="000853B2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sz w:val="24"/>
          <w:szCs w:val="24"/>
        </w:rPr>
        <w:t xml:space="preserve"> на две равны</w:t>
      </w:r>
      <w:r>
        <w:rPr>
          <w:rFonts w:ascii="Times New Roman" w:hAnsi="Times New Roman" w:cs="Times New Roman"/>
          <w:sz w:val="24"/>
          <w:szCs w:val="24"/>
        </w:rPr>
        <w:t>е части – АВ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АС = АВ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ВС; </w:t>
      </w:r>
      <w:r w:rsidRPr="000853B2">
        <w:rPr>
          <w:rFonts w:ascii="Times New Roman" w:hAnsi="Times New Roman" w:cs="Times New Roman"/>
          <w:sz w:val="24"/>
          <w:szCs w:val="24"/>
        </w:rPr>
        <w:t>на две неравные части в любом отношении (такие части пропорции не образуют); таким образом, когда АВ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АС =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АС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: ВС</w:t>
      </w:r>
      <w:r w:rsidRPr="005465BE">
        <w:rPr>
          <w:rFonts w:ascii="Times New Roman" w:hAnsi="Times New Roman" w:cs="Times New Roman"/>
          <w:sz w:val="24"/>
          <w:szCs w:val="24"/>
        </w:rPr>
        <w:t>[1]</w:t>
      </w:r>
      <w:r w:rsidRPr="000853B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0853B2">
        <w:rPr>
          <w:rFonts w:ascii="Times New Roman" w:hAnsi="Times New Roman" w:cs="Times New Roman"/>
          <w:sz w:val="24"/>
          <w:szCs w:val="24"/>
        </w:rPr>
        <w:t>Последнее и есть золотое деление или деление отрезка в крайнем и среднем отношении.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Золотое сечение – это такое пропорциональное деление отрезка на неравные части, при котором весь отрезок так относится к большей части, как сама большая часть относится к меньшей; или другими словами, меньший отрезок так относится к большему, как больший ко всему - a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b = b : c или с : b = b : 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«Божественную пропорцию» использовали при возведении величественных греческих храмов, пирамид.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Одно из семи чудес света - египетские пирамиды. Эти фигуры поражают своими размерами, совершенством геометрических фигур.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Исследователи предполагают, что основным исходным элементом геометрии пирамиды Хеопса является треугольник в ее вертикальном сечении, в котором выполнялись выше указанные отношения,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треугольник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основанный на золотой про</w:t>
      </w:r>
      <w:r>
        <w:rPr>
          <w:rFonts w:ascii="Times New Roman" w:hAnsi="Times New Roman" w:cs="Times New Roman"/>
          <w:sz w:val="24"/>
          <w:szCs w:val="24"/>
        </w:rPr>
        <w:t>порции.</w:t>
      </w:r>
      <w:r w:rsidRPr="005465BE"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При рассмотрении поверхности пирамиды можно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придти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к следующим результатам: поверхность состоит из четырех треугольников и квадрата основания. Основания треугольника 500 локтей, апофема 404,5 локтей, длина боковых ребер 475,5 локтя: 404,5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object w:dxaOrig="520" w:dyaOrig="700">
          <v:shape id="_x0000_i1028" type="#_x0000_t75" style="width:25.65pt;height:35.45pt" o:ole="">
            <v:imagedata r:id="rId13" o:title=""/>
          </v:shape>
          <o:OLEObject Type="Embed" ProgID="Equation.3" ShapeID="_x0000_i1028" DrawAspect="Content" ObjectID="_1389294794" r:id="rId14"/>
        </w:object>
      </w:r>
      <w:r w:rsidRPr="000853B2">
        <w:rPr>
          <w:rFonts w:ascii="Times New Roman" w:hAnsi="Times New Roman" w:cs="Times New Roman"/>
          <w:sz w:val="24"/>
          <w:szCs w:val="24"/>
        </w:rPr>
        <w:t>=1,618. Площадь основания равна 250000 квадратных локтей; площадь боковой грани равна 101125 квадратных локтей; площадь четырех граней равна 4</w:t>
      </w:r>
      <w:r w:rsidRPr="000853B2">
        <w:rPr>
          <w:rFonts w:ascii="Times New Roman" w:hAnsi="Times New Roman" w:cs="Times New Roman"/>
          <w:sz w:val="24"/>
          <w:szCs w:val="24"/>
        </w:rPr>
        <w:object w:dxaOrig="200" w:dyaOrig="220">
          <v:shape id="_x0000_i1029" type="#_x0000_t75" style="width:9.25pt;height:10.35pt" o:ole="">
            <v:imagedata r:id="rId15" o:title=""/>
          </v:shape>
          <o:OLEObject Type="Embed" ProgID="Equation.3" ShapeID="_x0000_i1029" DrawAspect="Content" ObjectID="_1389294795" r:id="rId16"/>
        </w:object>
      </w:r>
      <w:r w:rsidRPr="000853B2">
        <w:rPr>
          <w:rFonts w:ascii="Times New Roman" w:hAnsi="Times New Roman" w:cs="Times New Roman"/>
          <w:sz w:val="24"/>
          <w:szCs w:val="24"/>
        </w:rPr>
        <w:t>101125=404500 квадратных локтей; отношение площади четырех граней к площади основания равно 1,618. Пирамида свидетельствует о знании египтянами золотой пропорции, равной 1,618.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Великолепные памятники архитектуры оставили зодчие Древней Греции. Среди них первое место по праву принадлежит Парфенону – храму Афины. Работы шли с 447 до 434 года до н.э. Для создания гармоничной композиции на холме, его строители даже увеличили холм в южной части, соорудив для этого мощную насыпь.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Как указывает </w:t>
      </w:r>
      <w:proofErr w:type="spellStart"/>
      <w:r w:rsidRPr="000853B2">
        <w:rPr>
          <w:rFonts w:ascii="Times New Roman" w:hAnsi="Times New Roman" w:cs="Times New Roman"/>
          <w:sz w:val="24"/>
          <w:szCs w:val="24"/>
        </w:rPr>
        <w:t>Г.И.Соколов</w:t>
      </w:r>
      <w:proofErr w:type="spellEnd"/>
      <w:r w:rsidRPr="000853B2">
        <w:rPr>
          <w:rFonts w:ascii="Times New Roman" w:hAnsi="Times New Roman" w:cs="Times New Roman"/>
          <w:sz w:val="24"/>
          <w:szCs w:val="24"/>
        </w:rPr>
        <w:t xml:space="preserve"> протяженность холма перед Парфеноном, длины храма Афины и участка Акрополя за Парфеноном соотносятся как отрезки золотой пропорции. При взгляде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Парфенон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от места расположения пропилеи, отношения массива скалы и храма также соответствуют золотой пропорции. Таким образом, золотая пропорция была использована уже при создании композиции храмов на священном холме</w:t>
      </w:r>
      <w:r w:rsidRPr="005465BE">
        <w:rPr>
          <w:rFonts w:ascii="Times New Roman" w:hAnsi="Times New Roman" w:cs="Times New Roman"/>
          <w:sz w:val="24"/>
          <w:szCs w:val="24"/>
        </w:rPr>
        <w:t>[5]</w:t>
      </w:r>
      <w:r w:rsidRPr="000853B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Геометрия архитектуры храма очень непростая - в ней почти отсутствуют прямые линии, поэтому проводимые замеры неоднозначны, но все они при составлении определенных пропорций образуют золотое сечение.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 xml:space="preserve">Кроме присутствия золотой пропорции есть и другие особенности, которые делают это храм неповторимым. </w:t>
      </w:r>
      <w:r w:rsidRPr="000853B2">
        <w:rPr>
          <w:rFonts w:ascii="Times New Roman" w:hAnsi="Times New Roman" w:cs="Times New Roman"/>
          <w:sz w:val="24"/>
          <w:szCs w:val="24"/>
        </w:rPr>
        <w:lastRenderedPageBreak/>
        <w:t>Греческие архитекторы стремились приблизить формы храма к природе, где отсутствуют прямые линии, приблизить его красоту к красоте человеческого тела.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853B2">
        <w:rPr>
          <w:rFonts w:ascii="Times New Roman" w:hAnsi="Times New Roman" w:cs="Times New Roman"/>
          <w:sz w:val="24"/>
          <w:szCs w:val="24"/>
        </w:rPr>
        <w:t>Невозможно утверждать, что зодчие собора Василия Блаженного знали о золотой пропорц</w:t>
      </w:r>
      <w:proofErr w:type="gramStart"/>
      <w:r w:rsidRPr="000853B2">
        <w:rPr>
          <w:rFonts w:ascii="Times New Roman" w:hAnsi="Times New Roman" w:cs="Times New Roman"/>
          <w:sz w:val="24"/>
          <w:szCs w:val="24"/>
        </w:rPr>
        <w:t>ии и ее</w:t>
      </w:r>
      <w:proofErr w:type="gramEnd"/>
      <w:r w:rsidRPr="000853B2">
        <w:rPr>
          <w:rFonts w:ascii="Times New Roman" w:hAnsi="Times New Roman" w:cs="Times New Roman"/>
          <w:sz w:val="24"/>
          <w:szCs w:val="24"/>
        </w:rPr>
        <w:t xml:space="preserve"> математическом выражении 1,618 и 0,618 и сознательно пользовались этой величиной в своих построениях. Они могли прийти к ней, пользуясь системой квадрата и прямоугольника «два квадрата», отношением их сторон и диагоналей, а, также используя пропорциональные циркули, которые существовали еще в Древней Греции</w:t>
      </w:r>
      <w:r w:rsidRPr="005465BE">
        <w:rPr>
          <w:rFonts w:ascii="Times New Roman" w:hAnsi="Times New Roman" w:cs="Times New Roman"/>
          <w:sz w:val="24"/>
          <w:szCs w:val="24"/>
        </w:rPr>
        <w:t>[6]</w:t>
      </w:r>
      <w:r w:rsidRPr="000853B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noProof/>
        </w:rPr>
        <w:drawing>
          <wp:inline distT="0" distB="0" distL="0" distR="0" wp14:anchorId="3DEDDB82" wp14:editId="690ADC7F">
            <wp:extent cx="5618635" cy="5924550"/>
            <wp:effectExtent l="19050" t="0" r="111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635" cy="592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О</w:t>
      </w:r>
      <w:r w:rsidRPr="00F009A5">
        <w:rPr>
          <w:rFonts w:ascii="Times New Roman" w:hAnsi="Times New Roman" w:cs="Times New Roman"/>
          <w:b/>
          <w:sz w:val="24"/>
          <w:szCs w:val="24"/>
        </w:rPr>
        <w:t>СНОВНАЯ  ЧАСТЬ</w:t>
      </w:r>
    </w:p>
    <w:p w:rsidR="009352C3" w:rsidRPr="0045006C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Актуальность темы: з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последнее время наш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Лангепас</w:t>
      </w:r>
      <w:proofErr w:type="spell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преобразился, стал красивым городом. Проведенное в наше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школе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среди учащихся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2-4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классов анкетирование пок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азало, что из ста опрошенных – 96,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считают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наш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Лангепас</w:t>
      </w:r>
      <w:proofErr w:type="spell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красивым городом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(приложения 1-2)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а второй вопрос анкеты: «Какое здание можно считать красивым?» учащиеся дали множество разнообразных ответов. Так как единых признаков красоты зданий в ответах ребят не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йдено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, то решили обратиться к книгам и понять, почему наш город стал красивым.</w:t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Цель работы: 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установить закономерности, которые описывают основы красоты в архитектуре нашего города.</w:t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73BB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Объект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«золотая пропорция» в архитектуре.</w:t>
      </w:r>
    </w:p>
    <w:p w:rsidR="009352C3" w:rsidRPr="0045006C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73BB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Предмет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архитектура г.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Лангепаса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9352C3" w:rsidRPr="00FD5A8D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Задачи работы:</w:t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изучить литературу по теме «Золотая пропорция»; </w:t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выявить причины, почему именно такая пропорция положена в основу формы красивых зданий; исследовать, в форме каких зданий города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Лангепаса</w:t>
      </w:r>
      <w:proofErr w:type="spell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содержится «золотая» пропорция; </w:t>
      </w:r>
    </w:p>
    <w:p w:rsidR="009352C3" w:rsidRPr="0045006C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провести анкетирование учащихся наше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колы 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и установить, выбрали ли учащиеся в качестве красивых те здания, в форме которых содержится «золотая» пропорция.</w:t>
      </w:r>
    </w:p>
    <w:p w:rsidR="009352C3" w:rsidRPr="0045006C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Гипотеза исследования: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в форме красивых зданий в большинстве случаев присутствуют закономерности «золотой» пропорции.</w:t>
      </w:r>
      <w:r w:rsidRPr="00FD5A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Для достижения поставленных задач использовались следующие</w:t>
      </w: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методы исследования: 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анализ литературы по теме ««Золотая» пропорция» и ее применение в архитектуре; изучение краеведческой литературы 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Лангепасе</w:t>
      </w:r>
      <w:proofErr w:type="spell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; анкетирование; измерения и вычисления.</w:t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Работа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состоит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из двух этапов. На первом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изучение и анализ литературы, экспериментальное установление закономерностей в «золотых» фигурах. Второй этап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proofErr w:type="gram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освящен изучению наличия «золотой» пропорции в красивых зданиях нашего города.</w:t>
      </w:r>
    </w:p>
    <w:p w:rsidR="009352C3" w:rsidRPr="0045006C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Пропорцией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называют равенство отношений двух или нескольких пар чисел или величин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</w:t>
      </w:r>
      <w:proofErr w:type="gramStart"/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:</w:t>
      </w:r>
      <w:proofErr w:type="gramEnd"/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=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: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 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Величины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≠0,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≠0 называют членами пропорции, причём 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и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 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- крайними, а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и 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–средними.</w:t>
      </w:r>
    </w:p>
    <w:p w:rsidR="009352C3" w:rsidRPr="0045006C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Основное свойство пропорции.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Произведение средних членов пропорции равно произведению крайних: </w:t>
      </w:r>
      <w:proofErr w:type="spellStart"/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bc</w:t>
      </w:r>
      <w:proofErr w:type="spell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=</w:t>
      </w:r>
      <w:r w:rsidRPr="004500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Уже пифагорейцами в 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VI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в. до н.э. рассматривались разные виды пропорций. Но они особо выделяли и ценили одну из пропорций, которую называли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делением отрезка в </w:t>
      </w: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крайнем и среднем отношении</w:t>
      </w:r>
      <w:r w:rsidRPr="00FD5A8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[9]</w:t>
      </w: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gramStart"/>
      <w:r w:rsidRPr="00EF61D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Деление отрезка в крайнем и среднем</w:t>
      </w: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EF61D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отношении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 определяется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 деление отрезка на две неравные части, при котором меньшая часть так относится к большей, как большая ко всей длине отрезка.</w:t>
      </w:r>
      <w:proofErr w:type="gram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Подсчитано, что эти части составляют приблизительно: 62% и 38% всего отрезка. Великий художник Леонардо да Винчи назвал эту пропорцию </w:t>
      </w: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золотым сечением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. В эпоху Возрождения золотое сечение было очень популярно среди художников, скульпторов, архитекторов. Соразмерность, выражаемая числом Φ наиболее приятна для глаза. Поэтому, например, выбирая размеры картины, художники старались, чтобы отношение длины большей стороны к меньшей равнялось бы Φ. Такой прямоугольник стали называть «золотым». Считается, что именно эстетическое чувство гармонии и красоты, заложенное в «золотом» прямоугольнике, и является причиной того, что многие предметы прямоугольной формы из повседневного обихода, с которыми человек имеет дело (спичечные коробки, зажигалки, книги, чемоданы и т.д.) имеют такую форму. Золотое сечение в искусстве можно найти всюду: в архитектуре, музыке, живописи, литературе, прикладных искусствах.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В настоящее время в математике известны фигуры, которые называют «золотыми».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5006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«Золотым» 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прямоугольником называется такой прямоугольник, в котором отношение длины меньшей стороны </w:t>
      </w:r>
      <w:proofErr w:type="gramStart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proofErr w:type="gram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большей равно Φ.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Далее в работе рассмотрены три свойства «золотого прямоугольника».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Кроме «золотого» прямоугольника существуют и другие фигуры, в соотношении частей которых имеется «золотая» пр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опорция: «золотой» треугольник,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пентагон или пентаграмма, т.е. правильный пятиугольник, </w:t>
      </w:r>
      <w:proofErr w:type="spellStart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декагон</w:t>
      </w:r>
      <w:proofErr w:type="spell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, т.е. правильный десятиугольник Закономерности «золотой» пропорции можно найти и у двух правильных многогранников - икосаэдр (правильный двадцатигранник) и додекаэдр (правильный двенадцатигранник).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Пропорциональность является наиболее ярким, объективным и математически закономерным выражением архитектурной гармонии. Пропорция – это математическая закономерность.  На языке пропорций говорили зодчие всех времен и всех направлений. Почему же закон золотого сечения так часто проявляется в архитектуре? Этому есть математическое объяснение. Известно, что для достижения гармонии в произведении искусства (в том числе и в архитектурном произведении) должен выполняться принцип Гераклита: «Из всего – единое, </w:t>
      </w:r>
      <w:proofErr w:type="gramStart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proofErr w:type="gramEnd"/>
      <w:r w:rsidRPr="004500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единого – все». Гармония в архитектурном произведении зависит не столько от размеров самого сооружения, сколько от соотношений между размерами составляющих его частей. Для того чтобы выполнялся основной принцип гармонии «все во всем», взаимосвязь частей и целого в архитектурном произведении должна иметь единое математическое выражение.</w:t>
      </w: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352C3" w:rsidRPr="000F725A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0F725A">
        <w:rPr>
          <w:rFonts w:ascii="Times New Roman" w:hAnsi="Times New Roman" w:cs="Times New Roman"/>
          <w:b/>
          <w:caps/>
          <w:sz w:val="24"/>
          <w:szCs w:val="24"/>
        </w:rPr>
        <w:lastRenderedPageBreak/>
        <w:t>Практическая часть</w:t>
      </w:r>
    </w:p>
    <w:p w:rsidR="009352C3" w:rsidRPr="00853AD8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853AD8">
        <w:rPr>
          <w:rFonts w:ascii="Times New Roman" w:hAnsi="Times New Roman" w:cs="Times New Roman"/>
          <w:sz w:val="24"/>
          <w:szCs w:val="24"/>
        </w:rPr>
        <w:t>Отношение длины к высоте</w:t>
      </w:r>
      <w:r>
        <w:rPr>
          <w:rFonts w:ascii="Times New Roman" w:hAnsi="Times New Roman" w:cs="Times New Roman"/>
          <w:sz w:val="24"/>
          <w:szCs w:val="24"/>
        </w:rPr>
        <w:t xml:space="preserve"> церкви</w:t>
      </w:r>
      <w:r w:rsidRPr="00853AD8">
        <w:rPr>
          <w:rFonts w:ascii="Times New Roman" w:hAnsi="Times New Roman" w:cs="Times New Roman"/>
          <w:sz w:val="24"/>
          <w:szCs w:val="24"/>
        </w:rPr>
        <w:t xml:space="preserve"> (</w:t>
      </w:r>
      <w:r w:rsidRPr="00853AD8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853AD8">
        <w:rPr>
          <w:rFonts w:ascii="Times New Roman" w:hAnsi="Times New Roman" w:cs="Times New Roman"/>
          <w:sz w:val="24"/>
          <w:szCs w:val="24"/>
        </w:rPr>
        <w:t xml:space="preserve">=15; </w:t>
      </w:r>
      <w:r w:rsidRPr="00853AD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853AD8">
        <w:rPr>
          <w:rFonts w:ascii="Times New Roman" w:hAnsi="Times New Roman" w:cs="Times New Roman"/>
          <w:sz w:val="24"/>
          <w:szCs w:val="24"/>
        </w:rPr>
        <w:t>=24)</w:t>
      </w:r>
      <w:r>
        <w:rPr>
          <w:rFonts w:ascii="Times New Roman" w:hAnsi="Times New Roman" w:cs="Times New Roman"/>
          <w:sz w:val="24"/>
          <w:szCs w:val="24"/>
        </w:rPr>
        <w:t xml:space="preserve"> равно 15/24 </w:t>
      </w:r>
      <w:r w:rsidRPr="00853AD8">
        <w:rPr>
          <w:rFonts w:ascii="Times New Roman" w:hAnsi="Times New Roman" w:cs="Times New Roman"/>
          <w:sz w:val="24"/>
          <w:szCs w:val="24"/>
        </w:rPr>
        <w:t>≈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F61DB">
        <w:rPr>
          <w:rFonts w:ascii="Times New Roman" w:hAnsi="Times New Roman" w:cs="Times New Roman"/>
          <w:b/>
          <w:sz w:val="24"/>
          <w:szCs w:val="24"/>
        </w:rPr>
        <w:t>0,62</w:t>
      </w:r>
      <w:r>
        <w:rPr>
          <w:rFonts w:ascii="Times New Roman" w:hAnsi="Times New Roman" w:cs="Times New Roman"/>
          <w:b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значит наша церковь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–</w:t>
      </w:r>
      <w:r w:rsidRPr="00853AD8">
        <w:rPr>
          <w:rFonts w:ascii="Times New Roman" w:hAnsi="Times New Roman" w:cs="Times New Roman"/>
          <w:sz w:val="24"/>
          <w:szCs w:val="24"/>
        </w:rPr>
        <w:t>– «</w:t>
      </w:r>
      <w:proofErr w:type="gramEnd"/>
      <w:r w:rsidRPr="00853AD8">
        <w:rPr>
          <w:rFonts w:ascii="Times New Roman" w:hAnsi="Times New Roman" w:cs="Times New Roman"/>
          <w:sz w:val="24"/>
          <w:szCs w:val="24"/>
        </w:rPr>
        <w:t xml:space="preserve">золотой прямоугольник», стороны которого относятся в золотом сечении (0,618). Помимо этого в церкви обнаружена композиция удлинённого горизонтального формата. </w:t>
      </w:r>
      <w:proofErr w:type="gramStart"/>
      <w:r w:rsidRPr="00853AD8">
        <w:rPr>
          <w:rFonts w:ascii="Times New Roman" w:hAnsi="Times New Roman" w:cs="Times New Roman"/>
          <w:sz w:val="24"/>
          <w:szCs w:val="24"/>
        </w:rPr>
        <w:t>Деление осуществлено следующим образом, зал имеет длину 6,5, а колокольня с коридором 8,5, то их отношение</w:t>
      </w:r>
      <w:r>
        <w:rPr>
          <w:rFonts w:ascii="Times New Roman" w:hAnsi="Times New Roman" w:cs="Times New Roman"/>
          <w:sz w:val="24"/>
          <w:szCs w:val="24"/>
        </w:rPr>
        <w:t xml:space="preserve"> 8,5 / 6,5 = 17 / 13 </w:t>
      </w:r>
      <w:r w:rsidRPr="00853AD8">
        <w:rPr>
          <w:rFonts w:ascii="Times New Roman" w:hAnsi="Times New Roman" w:cs="Times New Roman"/>
          <w:sz w:val="24"/>
          <w:szCs w:val="24"/>
        </w:rPr>
        <w:t>≈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6124D">
        <w:rPr>
          <w:rFonts w:ascii="Times New Roman" w:hAnsi="Times New Roman" w:cs="Times New Roman"/>
          <w:b/>
          <w:sz w:val="24"/>
          <w:szCs w:val="24"/>
        </w:rPr>
        <w:t>1,3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853AD8">
        <w:rPr>
          <w:rFonts w:ascii="Times New Roman" w:hAnsi="Times New Roman" w:cs="Times New Roman"/>
          <w:sz w:val="24"/>
          <w:szCs w:val="24"/>
        </w:rPr>
        <w:t xml:space="preserve">а это есть второе золотое сечение, которое впервые опубликовал журнал «Отечество» [№10,  1983 год] статью </w:t>
      </w:r>
      <w:proofErr w:type="spellStart"/>
      <w:r w:rsidRPr="00853AD8">
        <w:rPr>
          <w:rFonts w:ascii="Times New Roman" w:hAnsi="Times New Roman" w:cs="Times New Roman"/>
          <w:sz w:val="24"/>
          <w:szCs w:val="24"/>
        </w:rPr>
        <w:t>Цветана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AD8">
        <w:rPr>
          <w:rFonts w:ascii="Times New Roman" w:hAnsi="Times New Roman" w:cs="Times New Roman"/>
          <w:sz w:val="24"/>
          <w:szCs w:val="24"/>
        </w:rPr>
        <w:t>Цекова</w:t>
      </w:r>
      <w:proofErr w:type="spellEnd"/>
      <w:r w:rsidRPr="00853AD8">
        <w:rPr>
          <w:rFonts w:ascii="Times New Roman" w:hAnsi="Times New Roman" w:cs="Times New Roman"/>
          <w:sz w:val="24"/>
          <w:szCs w:val="24"/>
        </w:rPr>
        <w:t xml:space="preserve"> – Карандаша и даёт другое отношение 56:44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53AD8">
        <w:rPr>
          <w:rFonts w:ascii="Times New Roman" w:hAnsi="Times New Roman" w:cs="Times New Roman"/>
          <w:sz w:val="24"/>
          <w:szCs w:val="24"/>
        </w:rPr>
        <w:t>≈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53AD8">
        <w:rPr>
          <w:rFonts w:ascii="Times New Roman" w:hAnsi="Times New Roman" w:cs="Times New Roman"/>
          <w:sz w:val="24"/>
          <w:szCs w:val="24"/>
        </w:rPr>
        <w:t>(44:56)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53AD8">
        <w:rPr>
          <w:rFonts w:ascii="Times New Roman" w:hAnsi="Times New Roman" w:cs="Times New Roman"/>
          <w:sz w:val="24"/>
          <w:szCs w:val="24"/>
        </w:rPr>
        <w:t>≈</w:t>
      </w:r>
      <w:r w:rsidRPr="00D6124D">
        <w:rPr>
          <w:rFonts w:ascii="Times New Roman" w:hAnsi="Times New Roman" w:cs="Times New Roman"/>
          <w:b/>
          <w:sz w:val="24"/>
          <w:szCs w:val="24"/>
        </w:rPr>
        <w:t>1,3</w:t>
      </w:r>
      <w:r w:rsidRPr="00853AD8">
        <w:rPr>
          <w:rFonts w:ascii="Times New Roman" w:hAnsi="Times New Roman" w:cs="Times New Roman"/>
          <w:sz w:val="24"/>
          <w:szCs w:val="24"/>
        </w:rPr>
        <w:t>, а так же</w:t>
      </w:r>
      <w:r>
        <w:rPr>
          <w:rFonts w:ascii="Times New Roman" w:hAnsi="Times New Roman" w:cs="Times New Roman"/>
          <w:sz w:val="24"/>
          <w:szCs w:val="24"/>
        </w:rPr>
        <w:t xml:space="preserve">, если </w:t>
      </w:r>
      <w:r w:rsidRPr="00853AD8">
        <w:rPr>
          <w:rFonts w:ascii="Times New Roman" w:hAnsi="Times New Roman" w:cs="Times New Roman"/>
          <w:sz w:val="24"/>
          <w:szCs w:val="24"/>
        </w:rPr>
        <w:t xml:space="preserve"> 8,5:15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53AD8">
        <w:rPr>
          <w:rFonts w:ascii="Times New Roman" w:hAnsi="Times New Roman" w:cs="Times New Roman"/>
          <w:sz w:val="24"/>
          <w:szCs w:val="24"/>
        </w:rPr>
        <w:t>≈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6124D">
        <w:rPr>
          <w:rFonts w:ascii="Times New Roman" w:hAnsi="Times New Roman" w:cs="Times New Roman"/>
          <w:b/>
          <w:sz w:val="24"/>
          <w:szCs w:val="24"/>
        </w:rPr>
        <w:t>0,6</w:t>
      </w:r>
      <w:r>
        <w:rPr>
          <w:rFonts w:ascii="Times New Roman" w:hAnsi="Times New Roman" w:cs="Times New Roman"/>
          <w:sz w:val="24"/>
          <w:szCs w:val="24"/>
        </w:rPr>
        <w:t xml:space="preserve"> -</w:t>
      </w:r>
      <w:r w:rsidRPr="00D6124D">
        <w:rPr>
          <w:rFonts w:ascii="Times New Roman" w:hAnsi="Times New Roman" w:cs="Times New Roman"/>
          <w:sz w:val="24"/>
          <w:szCs w:val="24"/>
        </w:rPr>
        <w:t xml:space="preserve"> </w:t>
      </w:r>
      <w:r w:rsidRPr="00853AD8">
        <w:rPr>
          <w:rFonts w:ascii="Times New Roman" w:hAnsi="Times New Roman" w:cs="Times New Roman"/>
          <w:sz w:val="24"/>
          <w:szCs w:val="24"/>
        </w:rPr>
        <w:t>золотой прямоугольник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</w:t>
      </w:r>
      <w:proofErr w:type="gramStart"/>
      <w:r w:rsidRPr="00853AD8">
        <w:rPr>
          <w:rFonts w:ascii="Times New Roman" w:hAnsi="Times New Roman" w:cs="Times New Roman"/>
          <w:sz w:val="24"/>
          <w:szCs w:val="24"/>
        </w:rPr>
        <w:t>Рассмотрим теперь отношение высоты купола к высоте зала (</w:t>
      </w:r>
      <w:r w:rsidRPr="00853AD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853AD8">
        <w:rPr>
          <w:rFonts w:ascii="Times New Roman" w:hAnsi="Times New Roman" w:cs="Times New Roman"/>
          <w:sz w:val="24"/>
          <w:szCs w:val="24"/>
          <w:vertAlign w:val="subscript"/>
        </w:rPr>
        <w:t>з</w:t>
      </w:r>
      <w:r w:rsidRPr="00853AD8">
        <w:rPr>
          <w:rFonts w:ascii="Times New Roman" w:hAnsi="Times New Roman" w:cs="Times New Roman"/>
          <w:sz w:val="24"/>
          <w:szCs w:val="24"/>
        </w:rPr>
        <w:t xml:space="preserve">=10, </w:t>
      </w:r>
      <w:r w:rsidRPr="00853AD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853AD8">
        <w:rPr>
          <w:rFonts w:ascii="Times New Roman" w:hAnsi="Times New Roman" w:cs="Times New Roman"/>
          <w:sz w:val="24"/>
          <w:szCs w:val="24"/>
          <w:vertAlign w:val="subscript"/>
        </w:rPr>
        <w:t>к</w:t>
      </w:r>
      <w:r w:rsidRPr="00853AD8">
        <w:rPr>
          <w:rFonts w:ascii="Times New Roman" w:hAnsi="Times New Roman" w:cs="Times New Roman"/>
          <w:sz w:val="24"/>
          <w:szCs w:val="24"/>
        </w:rPr>
        <w:t xml:space="preserve">=2,5), то их отношение составляет </w:t>
      </w:r>
      <w:r>
        <w:rPr>
          <w:rFonts w:ascii="Times New Roman" w:hAnsi="Times New Roman" w:cs="Times New Roman"/>
          <w:sz w:val="24"/>
          <w:szCs w:val="24"/>
        </w:rPr>
        <w:t xml:space="preserve">2,5 / 10= 25 / 100 = ¼. </w:t>
      </w:r>
      <w:r w:rsidRPr="00853AD8">
        <w:rPr>
          <w:rFonts w:ascii="Times New Roman" w:hAnsi="Times New Roman" w:cs="Times New Roman"/>
          <w:sz w:val="24"/>
          <w:szCs w:val="24"/>
        </w:rPr>
        <w:t xml:space="preserve">Знаем, что при делении прямоугольника лучше всего, чтобы доли соответствовали </w:t>
      </w:r>
      <w:r>
        <w:rPr>
          <w:rFonts w:ascii="Times New Roman" w:hAnsi="Times New Roman" w:cs="Times New Roman"/>
          <w:sz w:val="24"/>
          <w:szCs w:val="24"/>
        </w:rPr>
        <w:t xml:space="preserve"> ½; ¼; 1/8; 1/16… в</w:t>
      </w:r>
      <w:r w:rsidRPr="00853AD8">
        <w:rPr>
          <w:rFonts w:ascii="Times New Roman" w:hAnsi="Times New Roman" w:cs="Times New Roman"/>
          <w:sz w:val="24"/>
          <w:szCs w:val="24"/>
        </w:rPr>
        <w:t xml:space="preserve"> нашем случае получилось </w:t>
      </w:r>
      <w:r>
        <w:rPr>
          <w:rFonts w:ascii="Times New Roman" w:hAnsi="Times New Roman" w:cs="Times New Roman"/>
          <w:sz w:val="24"/>
          <w:szCs w:val="24"/>
        </w:rPr>
        <w:t xml:space="preserve"> ¼.  </w:t>
      </w:r>
      <w:r w:rsidRPr="00853AD8">
        <w:rPr>
          <w:rFonts w:ascii="Times New Roman" w:hAnsi="Times New Roman" w:cs="Times New Roman"/>
          <w:sz w:val="24"/>
          <w:szCs w:val="24"/>
        </w:rPr>
        <w:t>По этому повторение таких геометрических фигур и таких отношений, вызывает у нас неосознанное эстетическое чувство гармонии и красоты.</w:t>
      </w:r>
      <w:proofErr w:type="gramEnd"/>
      <w:r w:rsidRPr="00853A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53AD8">
        <w:rPr>
          <w:rFonts w:ascii="Times New Roman" w:hAnsi="Times New Roman" w:cs="Times New Roman"/>
          <w:sz w:val="24"/>
          <w:szCs w:val="24"/>
        </w:rPr>
        <w:t>Вот почему мы выделяем церковь как очень красивое здание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>
        <w:rPr>
          <w:rFonts w:ascii="Times New Roman" w:hAnsi="Times New Roman" w:cs="Times New Roman"/>
          <w:sz w:val="24"/>
          <w:szCs w:val="24"/>
        </w:rPr>
        <w:t>приложения 3-5)</w:t>
      </w:r>
      <w:r w:rsidRPr="00853AD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352C3" w:rsidRPr="00853AD8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853AD8">
        <w:rPr>
          <w:rFonts w:ascii="Times New Roman" w:hAnsi="Times New Roman" w:cs="Times New Roman"/>
          <w:sz w:val="24"/>
          <w:szCs w:val="24"/>
        </w:rPr>
        <w:t>Если теперь рассмотреть</w:t>
      </w:r>
      <w:r>
        <w:rPr>
          <w:rFonts w:ascii="Times New Roman" w:hAnsi="Times New Roman" w:cs="Times New Roman"/>
          <w:sz w:val="24"/>
          <w:szCs w:val="24"/>
        </w:rPr>
        <w:t xml:space="preserve"> такие </w:t>
      </w:r>
      <w:r w:rsidRPr="00853AD8">
        <w:rPr>
          <w:rFonts w:ascii="Times New Roman" w:hAnsi="Times New Roman" w:cs="Times New Roman"/>
          <w:sz w:val="24"/>
          <w:szCs w:val="24"/>
        </w:rPr>
        <w:t xml:space="preserve"> здани</w:t>
      </w:r>
      <w:r>
        <w:rPr>
          <w:rFonts w:ascii="Times New Roman" w:hAnsi="Times New Roman" w:cs="Times New Roman"/>
          <w:sz w:val="24"/>
          <w:szCs w:val="24"/>
        </w:rPr>
        <w:t xml:space="preserve">я как </w:t>
      </w:r>
      <w:r w:rsidRPr="00853AD8">
        <w:rPr>
          <w:rFonts w:ascii="Times New Roman" w:hAnsi="Times New Roman" w:cs="Times New Roman"/>
          <w:sz w:val="24"/>
          <w:szCs w:val="24"/>
        </w:rPr>
        <w:t xml:space="preserve"> плавательн</w:t>
      </w:r>
      <w:r>
        <w:rPr>
          <w:rFonts w:ascii="Times New Roman" w:hAnsi="Times New Roman" w:cs="Times New Roman"/>
          <w:sz w:val="24"/>
          <w:szCs w:val="24"/>
        </w:rPr>
        <w:t xml:space="preserve">ый </w:t>
      </w:r>
      <w:r w:rsidRPr="00853AD8">
        <w:rPr>
          <w:rFonts w:ascii="Times New Roman" w:hAnsi="Times New Roman" w:cs="Times New Roman"/>
          <w:sz w:val="24"/>
          <w:szCs w:val="24"/>
        </w:rPr>
        <w:t xml:space="preserve"> бассейн, мечет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853AD8">
        <w:rPr>
          <w:rFonts w:ascii="Times New Roman" w:hAnsi="Times New Roman" w:cs="Times New Roman"/>
          <w:sz w:val="24"/>
          <w:szCs w:val="24"/>
        </w:rPr>
        <w:t>, здани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853AD8">
        <w:rPr>
          <w:rFonts w:ascii="Times New Roman" w:hAnsi="Times New Roman" w:cs="Times New Roman"/>
          <w:sz w:val="24"/>
          <w:szCs w:val="24"/>
        </w:rPr>
        <w:t xml:space="preserve"> правосудия, то можно увидеть, что в них повторяются одни и те же геометрические фигуры («золотой» прямоугольник, квадрат и круг). Так, например квад</w:t>
      </w:r>
      <w:r>
        <w:rPr>
          <w:rFonts w:ascii="Times New Roman" w:hAnsi="Times New Roman" w:cs="Times New Roman"/>
          <w:sz w:val="24"/>
          <w:szCs w:val="24"/>
        </w:rPr>
        <w:t>рат является устойчивой стати</w:t>
      </w:r>
      <w:r w:rsidRPr="00853AD8">
        <w:rPr>
          <w:rFonts w:ascii="Times New Roman" w:hAnsi="Times New Roman" w:cs="Times New Roman"/>
          <w:sz w:val="24"/>
          <w:szCs w:val="24"/>
        </w:rPr>
        <w:t>ческой фигурой. Она ассоциируется с чем-то неподвижным, завершённым, в Древнем мире у некоторых народов изображение квадрата было связано с символикой смерти. Благодаря своей статической завершённости он использован в архитектуре (мечети и бассейна). В области визуальных коммуникаций наряду с формой круга, как элемент фиксирующий внимание, а также для ограничения пространства, на котором сосредоточена вся инфор</w:t>
      </w:r>
      <w:r>
        <w:rPr>
          <w:rFonts w:ascii="Times New Roman" w:hAnsi="Times New Roman" w:cs="Times New Roman"/>
          <w:sz w:val="24"/>
          <w:szCs w:val="24"/>
        </w:rPr>
        <w:t>мация, которую несут здания. По</w:t>
      </w:r>
      <w:r w:rsidRPr="00853AD8">
        <w:rPr>
          <w:rFonts w:ascii="Times New Roman" w:hAnsi="Times New Roman" w:cs="Times New Roman"/>
          <w:sz w:val="24"/>
          <w:szCs w:val="24"/>
        </w:rPr>
        <w:t>этому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53AD8">
        <w:rPr>
          <w:rFonts w:ascii="Times New Roman" w:hAnsi="Times New Roman" w:cs="Times New Roman"/>
          <w:sz w:val="24"/>
          <w:szCs w:val="24"/>
        </w:rPr>
        <w:t xml:space="preserve"> в архитектуре используют именно эти фигуры.</w:t>
      </w:r>
    </w:p>
    <w:p w:rsidR="009352C3" w:rsidRPr="00F009A5" w:rsidRDefault="009352C3" w:rsidP="009352C3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4"/>
          <w:szCs w:val="24"/>
        </w:rPr>
      </w:pPr>
    </w:p>
    <w:p w:rsidR="009352C3" w:rsidRDefault="009352C3" w:rsidP="009352C3">
      <w:pPr>
        <w:tabs>
          <w:tab w:val="left" w:pos="4260"/>
          <w:tab w:val="center" w:pos="5032"/>
        </w:tabs>
        <w:spacing w:after="0" w:line="360" w:lineRule="auto"/>
        <w:ind w:firstLine="851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ab/>
      </w:r>
    </w:p>
    <w:p w:rsidR="009352C3" w:rsidRDefault="009352C3" w:rsidP="009352C3">
      <w:pPr>
        <w:tabs>
          <w:tab w:val="left" w:pos="4260"/>
          <w:tab w:val="center" w:pos="5032"/>
        </w:tabs>
        <w:spacing w:after="0" w:line="360" w:lineRule="auto"/>
        <w:ind w:firstLine="851"/>
        <w:rPr>
          <w:rFonts w:ascii="Times New Roman" w:hAnsi="Times New Roman" w:cs="Times New Roman"/>
          <w:b/>
        </w:rPr>
      </w:pPr>
    </w:p>
    <w:p w:rsid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rPr>
          <w:rFonts w:ascii="Times New Roman" w:hAnsi="Times New Roman" w:cs="Times New Roman"/>
          <w:b/>
        </w:rPr>
      </w:pPr>
    </w:p>
    <w:p w:rsid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rPr>
          <w:rFonts w:ascii="Times New Roman" w:hAnsi="Times New Roman" w:cs="Times New Roman"/>
          <w:b/>
        </w:rPr>
      </w:pPr>
    </w:p>
    <w:p w:rsid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rPr>
          <w:rFonts w:ascii="Times New Roman" w:hAnsi="Times New Roman" w:cs="Times New Roman"/>
          <w:b/>
        </w:rPr>
      </w:pPr>
    </w:p>
    <w:p w:rsid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rPr>
          <w:rFonts w:ascii="Times New Roman" w:hAnsi="Times New Roman" w:cs="Times New Roman"/>
          <w:b/>
        </w:rPr>
      </w:pPr>
    </w:p>
    <w:p w:rsid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P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Pr="009352C3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Pr="000F725A" w:rsidRDefault="009352C3" w:rsidP="009352C3">
      <w:pPr>
        <w:tabs>
          <w:tab w:val="left" w:pos="3960"/>
          <w:tab w:val="left" w:pos="4260"/>
          <w:tab w:val="center" w:pos="5032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0F725A">
        <w:rPr>
          <w:rFonts w:ascii="Times New Roman" w:hAnsi="Times New Roman" w:cs="Times New Roman"/>
          <w:b/>
          <w:caps/>
          <w:sz w:val="24"/>
          <w:szCs w:val="24"/>
        </w:rPr>
        <w:lastRenderedPageBreak/>
        <w:t>Заключение</w:t>
      </w:r>
    </w:p>
    <w:p w:rsidR="009352C3" w:rsidRPr="000C3F92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0C3F92">
        <w:rPr>
          <w:rFonts w:ascii="Times New Roman" w:hAnsi="Times New Roman" w:cs="Times New Roman"/>
          <w:sz w:val="24"/>
          <w:szCs w:val="24"/>
        </w:rPr>
        <w:t xml:space="preserve">Хотя золотое сечение и не такое фундаментальное в математике, оно имеет </w:t>
      </w:r>
      <w:proofErr w:type="gramStart"/>
      <w:r w:rsidRPr="000C3F92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0C3F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C3F92">
        <w:rPr>
          <w:rFonts w:ascii="Times New Roman" w:hAnsi="Times New Roman" w:cs="Times New Roman"/>
          <w:sz w:val="24"/>
          <w:szCs w:val="24"/>
        </w:rPr>
        <w:t>для нашего восприятия мира, так как пропорции, отвечающие золотому сечению, кажутся нам гармоничными.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C3F92">
        <w:rPr>
          <w:rFonts w:ascii="Times New Roman" w:hAnsi="Times New Roman" w:cs="Times New Roman"/>
          <w:sz w:val="24"/>
          <w:szCs w:val="24"/>
        </w:rPr>
        <w:t>Понимание и использование принципа золотого сечения не должно быть уделом некой эл</w:t>
      </w:r>
      <w:r>
        <w:rPr>
          <w:rFonts w:ascii="Times New Roman" w:hAnsi="Times New Roman" w:cs="Times New Roman"/>
          <w:sz w:val="24"/>
          <w:szCs w:val="24"/>
        </w:rPr>
        <w:t>иты – это самое базовое знание,</w:t>
      </w:r>
      <w:r w:rsidRPr="000C3F92">
        <w:rPr>
          <w:rFonts w:ascii="Times New Roman" w:hAnsi="Times New Roman" w:cs="Times New Roman"/>
          <w:sz w:val="24"/>
          <w:szCs w:val="24"/>
        </w:rPr>
        <w:t xml:space="preserve"> с которого начинаются бесконечно сложные законы гармонии и соизмерения. Нет границ осмысленному применению этих законов в жизни каждого дня. Выделение главного и второстепенного по отношению к целому может касаться чего угодно. Это и распределение своего времени, и творческий процесс, включая все виды искусства, литературу, музыку и формирование собственного отношения к любым процессам и явлениям. Это и есть золотой срединный путь, о котором говорили древние. Не может быть свободы в невежестве. Грубость и неразборчивость вкуса должна преодолеваться. </w:t>
      </w:r>
    </w:p>
    <w:p w:rsidR="009352C3" w:rsidRPr="000C3F92" w:rsidRDefault="009352C3" w:rsidP="009352C3">
      <w:pPr>
        <w:spacing w:after="0" w:line="360" w:lineRule="auto"/>
        <w:ind w:firstLine="851"/>
        <w:rPr>
          <w:rFonts w:ascii="Calibri" w:eastAsia="Times New Roman" w:hAnsi="Calibri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9352C3" w:rsidRPr="000F725A" w:rsidRDefault="009352C3" w:rsidP="009352C3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>
        <w:rPr>
          <w:rFonts w:ascii="Times New Roman" w:hAnsi="Times New Roman" w:cs="Times New Roman"/>
          <w:b/>
          <w:caps/>
          <w:sz w:val="24"/>
          <w:szCs w:val="24"/>
          <w:lang w:val="en-US"/>
        </w:rPr>
        <w:lastRenderedPageBreak/>
        <w:t>c</w:t>
      </w:r>
      <w:r>
        <w:rPr>
          <w:rFonts w:ascii="Times New Roman" w:hAnsi="Times New Roman" w:cs="Times New Roman"/>
          <w:b/>
          <w:caps/>
          <w:sz w:val="24"/>
          <w:szCs w:val="24"/>
        </w:rPr>
        <w:t>писок литературы</w:t>
      </w:r>
    </w:p>
    <w:p w:rsidR="009352C3" w:rsidRPr="00F46E6F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46E6F">
        <w:rPr>
          <w:rFonts w:ascii="Times New Roman" w:hAnsi="Times New Roman" w:cs="Times New Roman"/>
          <w:sz w:val="24"/>
          <w:szCs w:val="24"/>
        </w:rPr>
        <w:t>1.</w:t>
      </w:r>
      <w:r w:rsidRPr="00F46E6F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Васютинский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>, Н.Н. Золотая пропорция. М.: Молодая гвардия, 1990.</w:t>
      </w:r>
    </w:p>
    <w:p w:rsidR="009352C3" w:rsidRPr="00F46E6F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46E6F">
        <w:rPr>
          <w:rFonts w:ascii="Times New Roman" w:hAnsi="Times New Roman" w:cs="Times New Roman"/>
          <w:sz w:val="24"/>
          <w:szCs w:val="24"/>
        </w:rPr>
        <w:t>2.</w:t>
      </w:r>
      <w:r w:rsidRPr="00F46E6F">
        <w:rPr>
          <w:rFonts w:ascii="Times New Roman" w:hAnsi="Times New Roman" w:cs="Times New Roman"/>
          <w:sz w:val="24"/>
          <w:szCs w:val="24"/>
        </w:rPr>
        <w:tab/>
        <w:t>Волошинов, А.В. Математика и искусство. М.: Просвещение, 2000.</w:t>
      </w:r>
    </w:p>
    <w:p w:rsidR="009352C3" w:rsidRPr="00F46E6F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46E6F">
        <w:rPr>
          <w:rFonts w:ascii="Times New Roman" w:hAnsi="Times New Roman" w:cs="Times New Roman"/>
          <w:sz w:val="24"/>
          <w:szCs w:val="24"/>
        </w:rPr>
        <w:t>3.</w:t>
      </w:r>
      <w:r w:rsidRPr="00F46E6F">
        <w:rPr>
          <w:rFonts w:ascii="Times New Roman" w:hAnsi="Times New Roman" w:cs="Times New Roman"/>
          <w:sz w:val="24"/>
          <w:szCs w:val="24"/>
        </w:rPr>
        <w:tab/>
        <w:t>Геометрия: красота и гармония. Простейшие задачи аналитической геометрии на плоскости. Золотая пропорция. Симметрия вокруг нас: элективные курсы</w:t>
      </w:r>
      <w:proofErr w:type="gramStart"/>
      <w:r w:rsidRPr="00F46E6F">
        <w:rPr>
          <w:rFonts w:ascii="Times New Roman" w:hAnsi="Times New Roman" w:cs="Times New Roman"/>
          <w:sz w:val="24"/>
          <w:szCs w:val="24"/>
        </w:rPr>
        <w:t xml:space="preserve"> /А</w:t>
      </w:r>
      <w:proofErr w:type="gramEnd"/>
      <w:r w:rsidRPr="00F46E6F">
        <w:rPr>
          <w:rFonts w:ascii="Times New Roman" w:hAnsi="Times New Roman" w:cs="Times New Roman"/>
          <w:sz w:val="24"/>
          <w:szCs w:val="24"/>
        </w:rPr>
        <w:t xml:space="preserve">вт. - сост. JI.C. </w:t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Сагателова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 xml:space="preserve">, В.Н. </w:t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Студенецкая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>. Волгоград: Учитель, 2007.</w:t>
      </w:r>
    </w:p>
    <w:p w:rsidR="009352C3" w:rsidRPr="00F46E6F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Депман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И.</w:t>
      </w:r>
      <w:r w:rsidRPr="00F46E6F">
        <w:rPr>
          <w:rFonts w:ascii="Times New Roman" w:hAnsi="Times New Roman" w:cs="Times New Roman"/>
          <w:sz w:val="24"/>
          <w:szCs w:val="24"/>
        </w:rPr>
        <w:t xml:space="preserve">Я., </w:t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Виленкин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 xml:space="preserve"> Н.Я. За страницами учебника математики: Пособие для учащихся 5-6 классов. М.: Просвещение, 1999. 287 с.</w:t>
      </w:r>
    </w:p>
    <w:p w:rsidR="009352C3" w:rsidRPr="00F46E6F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46E6F">
        <w:rPr>
          <w:rFonts w:ascii="Times New Roman" w:hAnsi="Times New Roman" w:cs="Times New Roman"/>
          <w:sz w:val="24"/>
          <w:szCs w:val="24"/>
        </w:rPr>
        <w:t>5.</w:t>
      </w:r>
      <w:r w:rsidRPr="00F46E6F">
        <w:rPr>
          <w:rFonts w:ascii="Times New Roman" w:hAnsi="Times New Roman" w:cs="Times New Roman"/>
          <w:sz w:val="24"/>
          <w:szCs w:val="24"/>
        </w:rPr>
        <w:tab/>
        <w:t>Попков, В. В Саранске поднимутся новые храмы / Феникс: Ежегодник каф</w:t>
      </w:r>
      <w:proofErr w:type="gramStart"/>
      <w:r w:rsidRPr="00F46E6F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F46E6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F46E6F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F46E6F">
        <w:rPr>
          <w:rFonts w:ascii="Times New Roman" w:hAnsi="Times New Roman" w:cs="Times New Roman"/>
          <w:sz w:val="24"/>
          <w:szCs w:val="24"/>
        </w:rPr>
        <w:t>ультурологи. Саранск, 2001. С.114 -115.</w:t>
      </w:r>
    </w:p>
    <w:p w:rsidR="009352C3" w:rsidRPr="00F46E6F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46E6F">
        <w:rPr>
          <w:rFonts w:ascii="Times New Roman" w:hAnsi="Times New Roman" w:cs="Times New Roman"/>
          <w:sz w:val="24"/>
          <w:szCs w:val="24"/>
        </w:rPr>
        <w:t>6.</w:t>
      </w:r>
      <w:r w:rsidRPr="00F46E6F">
        <w:rPr>
          <w:rFonts w:ascii="Times New Roman" w:hAnsi="Times New Roman" w:cs="Times New Roman"/>
          <w:sz w:val="24"/>
          <w:szCs w:val="24"/>
        </w:rPr>
        <w:tab/>
        <w:t>Саранск - столица Мордовии: 1641 - 2006. /</w:t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Редкол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 xml:space="preserve">. Н.И. Воронина и др.; сост. Е.М. Голубчик, С.С. Маркова. Саранск: </w:t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Мордов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 xml:space="preserve">. кн. </w:t>
      </w:r>
      <w:proofErr w:type="spellStart"/>
      <w:proofErr w:type="gramStart"/>
      <w:r w:rsidRPr="00F46E6F">
        <w:rPr>
          <w:rFonts w:ascii="Times New Roman" w:hAnsi="Times New Roman" w:cs="Times New Roman"/>
          <w:sz w:val="24"/>
          <w:szCs w:val="24"/>
        </w:rPr>
        <w:t>изд</w:t>
      </w:r>
      <w:proofErr w:type="spellEnd"/>
      <w:proofErr w:type="gramEnd"/>
      <w:r w:rsidRPr="00F46E6F">
        <w:rPr>
          <w:rFonts w:ascii="Times New Roman" w:hAnsi="Times New Roman" w:cs="Times New Roman"/>
          <w:sz w:val="24"/>
          <w:szCs w:val="24"/>
        </w:rPr>
        <w:t xml:space="preserve"> - во, 2006.</w:t>
      </w:r>
    </w:p>
    <w:p w:rsidR="009352C3" w:rsidRPr="00F46E6F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46E6F">
        <w:rPr>
          <w:rFonts w:ascii="Times New Roman" w:hAnsi="Times New Roman" w:cs="Times New Roman"/>
          <w:sz w:val="24"/>
          <w:szCs w:val="24"/>
        </w:rPr>
        <w:t>7.</w:t>
      </w:r>
      <w:r w:rsidRPr="00F46E6F">
        <w:rPr>
          <w:rFonts w:ascii="Times New Roman" w:hAnsi="Times New Roman" w:cs="Times New Roman"/>
          <w:sz w:val="24"/>
          <w:szCs w:val="24"/>
        </w:rPr>
        <w:tab/>
        <w:t xml:space="preserve">Саранск столичный: XX век - начало XXI века. Альбом. /Авт. ист. Текстов В.Н. Куклин; Сост.: Е.М. Голубчик, П.Н. </w:t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Тултаев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 xml:space="preserve">. - Саранск: </w:t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Мордов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 xml:space="preserve">. кн. </w:t>
      </w:r>
      <w:proofErr w:type="spellStart"/>
      <w:proofErr w:type="gramStart"/>
      <w:r w:rsidRPr="00F46E6F">
        <w:rPr>
          <w:rFonts w:ascii="Times New Roman" w:hAnsi="Times New Roman" w:cs="Times New Roman"/>
          <w:sz w:val="24"/>
          <w:szCs w:val="24"/>
        </w:rPr>
        <w:t>изд</w:t>
      </w:r>
      <w:proofErr w:type="spellEnd"/>
      <w:proofErr w:type="gramEnd"/>
      <w:r w:rsidRPr="00F46E6F">
        <w:rPr>
          <w:rFonts w:ascii="Times New Roman" w:hAnsi="Times New Roman" w:cs="Times New Roman"/>
          <w:sz w:val="24"/>
          <w:szCs w:val="24"/>
        </w:rPr>
        <w:t xml:space="preserve"> - во, 2001.</w:t>
      </w:r>
    </w:p>
    <w:p w:rsidR="009352C3" w:rsidRPr="00F46E6F" w:rsidRDefault="009352C3" w:rsidP="009352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46E6F">
        <w:rPr>
          <w:rFonts w:ascii="Times New Roman" w:hAnsi="Times New Roman" w:cs="Times New Roman"/>
          <w:sz w:val="24"/>
          <w:szCs w:val="24"/>
        </w:rPr>
        <w:t>8.</w:t>
      </w:r>
      <w:r w:rsidRPr="00F46E6F">
        <w:rPr>
          <w:rFonts w:ascii="Times New Roman" w:hAnsi="Times New Roman" w:cs="Times New Roman"/>
          <w:sz w:val="24"/>
          <w:szCs w:val="24"/>
        </w:rPr>
        <w:tab/>
        <w:t>Энциклопедический словарь юного математика. М.: Педагогика, 1989.</w:t>
      </w:r>
    </w:p>
    <w:p w:rsidR="009352C3" w:rsidRPr="00772AD6" w:rsidRDefault="009352C3" w:rsidP="009352C3">
      <w:pPr>
        <w:spacing w:after="0" w:line="360" w:lineRule="auto"/>
        <w:ind w:firstLine="851"/>
        <w:jc w:val="both"/>
      </w:pPr>
      <w:r w:rsidRPr="00F46E6F">
        <w:rPr>
          <w:rFonts w:ascii="Times New Roman" w:hAnsi="Times New Roman" w:cs="Times New Roman"/>
          <w:sz w:val="24"/>
          <w:szCs w:val="24"/>
        </w:rPr>
        <w:t>9.</w:t>
      </w:r>
      <w:r w:rsidRPr="00F46E6F">
        <w:rPr>
          <w:rFonts w:ascii="Times New Roman" w:hAnsi="Times New Roman" w:cs="Times New Roman"/>
          <w:sz w:val="24"/>
          <w:szCs w:val="24"/>
        </w:rPr>
        <w:tab/>
        <w:t>Энциклопедия для детей. Математика. М.: «</w:t>
      </w:r>
      <w:proofErr w:type="spellStart"/>
      <w:r w:rsidRPr="00F46E6F">
        <w:rPr>
          <w:rFonts w:ascii="Times New Roman" w:hAnsi="Times New Roman" w:cs="Times New Roman"/>
          <w:sz w:val="24"/>
          <w:szCs w:val="24"/>
        </w:rPr>
        <w:t>Аванта</w:t>
      </w:r>
      <w:proofErr w:type="spellEnd"/>
      <w:r w:rsidRPr="00F46E6F">
        <w:rPr>
          <w:rFonts w:ascii="Times New Roman" w:hAnsi="Times New Roman" w:cs="Times New Roman"/>
          <w:sz w:val="24"/>
          <w:szCs w:val="24"/>
        </w:rPr>
        <w:t xml:space="preserve"> +», 2003.</w:t>
      </w: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CF4664" w:rsidRDefault="00CF4664" w:rsidP="00CF4664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1</w:t>
      </w:r>
    </w:p>
    <w:p w:rsidR="00CF4664" w:rsidRPr="00422390" w:rsidRDefault="00CF4664" w:rsidP="00CF4664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2390">
        <w:rPr>
          <w:rFonts w:ascii="Times New Roman" w:hAnsi="Times New Roman" w:cs="Times New Roman"/>
          <w:b/>
          <w:sz w:val="24"/>
          <w:szCs w:val="24"/>
        </w:rPr>
        <w:t>Результаты анкетирования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69"/>
        <w:gridCol w:w="6202"/>
      </w:tblGrid>
      <w:tr w:rsidR="00CF4664" w:rsidRPr="00422390" w:rsidTr="00E2494B">
        <w:tc>
          <w:tcPr>
            <w:tcW w:w="3369" w:type="dxa"/>
            <w:shd w:val="clear" w:color="auto" w:fill="auto"/>
          </w:tcPr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Вопросы </w:t>
            </w:r>
          </w:p>
        </w:tc>
        <w:tc>
          <w:tcPr>
            <w:tcW w:w="6202" w:type="dxa"/>
            <w:shd w:val="clear" w:color="auto" w:fill="auto"/>
          </w:tcPr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Ответы </w:t>
            </w:r>
          </w:p>
        </w:tc>
      </w:tr>
      <w:tr w:rsidR="00CF4664" w:rsidRPr="00422390" w:rsidTr="00E2494B">
        <w:tc>
          <w:tcPr>
            <w:tcW w:w="3369" w:type="dxa"/>
            <w:shd w:val="clear" w:color="auto" w:fill="auto"/>
          </w:tcPr>
          <w:p w:rsidR="00CF4664" w:rsidRPr="00422390" w:rsidRDefault="00CF4664" w:rsidP="00CF4664">
            <w:pPr>
              <w:numPr>
                <w:ilvl w:val="0"/>
                <w:numId w:val="2"/>
              </w:numPr>
              <w:spacing w:after="0" w:line="360" w:lineRule="auto"/>
              <w:ind w:left="0" w:firstLine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Считаете ли вы город </w:t>
            </w:r>
            <w:proofErr w:type="spellStart"/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>Лангепас</w:t>
            </w:r>
            <w:proofErr w:type="spellEnd"/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красивым?</w:t>
            </w:r>
          </w:p>
        </w:tc>
        <w:tc>
          <w:tcPr>
            <w:tcW w:w="6202" w:type="dxa"/>
            <w:shd w:val="clear" w:color="auto" w:fill="auto"/>
          </w:tcPr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>Да – 96%</w:t>
            </w:r>
          </w:p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>Нет – 4%</w:t>
            </w:r>
          </w:p>
        </w:tc>
      </w:tr>
      <w:tr w:rsidR="00CF4664" w:rsidRPr="00422390" w:rsidTr="00E2494B">
        <w:trPr>
          <w:trHeight w:val="6012"/>
        </w:trPr>
        <w:tc>
          <w:tcPr>
            <w:tcW w:w="3369" w:type="dxa"/>
            <w:shd w:val="clear" w:color="auto" w:fill="auto"/>
          </w:tcPr>
          <w:p w:rsidR="00CF4664" w:rsidRPr="00422390" w:rsidRDefault="00CF4664" w:rsidP="00CF4664">
            <w:pPr>
              <w:numPr>
                <w:ilvl w:val="0"/>
                <w:numId w:val="2"/>
              </w:numPr>
              <w:spacing w:after="0" w:line="360" w:lineRule="auto"/>
              <w:ind w:left="0" w:firstLine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>Какое здание города вы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счита</w:t>
            </w:r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>ете красивым?</w:t>
            </w:r>
          </w:p>
        </w:tc>
        <w:tc>
          <w:tcPr>
            <w:tcW w:w="6202" w:type="dxa"/>
            <w:shd w:val="clear" w:color="auto" w:fill="auto"/>
          </w:tcPr>
          <w:tbl>
            <w:tblPr>
              <w:tblW w:w="4566" w:type="dxa"/>
              <w:tblInd w:w="5" w:type="dxa"/>
              <w:tblLook w:val="04A0" w:firstRow="1" w:lastRow="0" w:firstColumn="1" w:lastColumn="0" w:noHBand="0" w:noVBand="1"/>
            </w:tblPr>
            <w:tblGrid>
              <w:gridCol w:w="1954"/>
              <w:gridCol w:w="1337"/>
              <w:gridCol w:w="1275"/>
            </w:tblGrid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 xml:space="preserve">Церковь 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16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ТПП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15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"Дельфин"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13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Мечеть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6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Администрация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6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Здание суда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6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Колледж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6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 xml:space="preserve">ЦК </w:t>
                  </w:r>
                  <w:r w:rsidRPr="00422390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Нефтяник"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9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Патриот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3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Музыкальная школа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3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Музей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3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Спорт. Комплекс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3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СОШ №3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4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Дискоклуб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1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3291" w:type="dxa"/>
                  <w:gridSpan w:val="2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Арбат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1</w:t>
                  </w:r>
                </w:p>
              </w:tc>
            </w:tr>
            <w:tr w:rsidR="00CF4664" w:rsidRPr="00422390" w:rsidTr="00E2494B">
              <w:trPr>
                <w:trHeight w:val="288"/>
              </w:trPr>
              <w:tc>
                <w:tcPr>
                  <w:tcW w:w="1954" w:type="dxa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Фортуна</w:t>
                  </w:r>
                </w:p>
              </w:tc>
              <w:tc>
                <w:tcPr>
                  <w:tcW w:w="2612" w:type="dxa"/>
                  <w:gridSpan w:val="2"/>
                  <w:tcBorders>
                    <w:top w:val="nil"/>
                    <w:left w:val="nil"/>
                    <w:bottom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CF4664" w:rsidRPr="00422390" w:rsidRDefault="00CF4664" w:rsidP="00E2494B">
                  <w:pPr>
                    <w:spacing w:after="0" w:line="360" w:lineRule="auto"/>
                    <w:jc w:val="right"/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 w:rsidRPr="00422390">
                    <w:rPr>
                      <w:rFonts w:ascii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1</w:t>
                  </w:r>
                </w:p>
              </w:tc>
            </w:tr>
          </w:tbl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F4664" w:rsidRPr="00F81B94" w:rsidTr="00E2494B">
        <w:trPr>
          <w:trHeight w:val="2827"/>
        </w:trPr>
        <w:tc>
          <w:tcPr>
            <w:tcW w:w="3369" w:type="dxa"/>
            <w:shd w:val="clear" w:color="auto" w:fill="auto"/>
          </w:tcPr>
          <w:p w:rsidR="00CF4664" w:rsidRPr="00422390" w:rsidRDefault="00CF4664" w:rsidP="00CF4664">
            <w:pPr>
              <w:numPr>
                <w:ilvl w:val="0"/>
                <w:numId w:val="2"/>
              </w:numPr>
              <w:spacing w:after="0" w:line="360" w:lineRule="auto"/>
              <w:ind w:left="0" w:firstLine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390">
              <w:rPr>
                <w:rFonts w:ascii="Times New Roman" w:hAnsi="Times New Roman" w:cs="Times New Roman"/>
                <w:b/>
                <w:sz w:val="24"/>
                <w:szCs w:val="24"/>
              </w:rPr>
              <w:t>В чём вы видите красоту здания?</w:t>
            </w:r>
          </w:p>
        </w:tc>
        <w:tc>
          <w:tcPr>
            <w:tcW w:w="6202" w:type="dxa"/>
            <w:shd w:val="clear" w:color="auto" w:fill="auto"/>
          </w:tcPr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Современный дизайн                          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>20</w:t>
            </w:r>
          </w:p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Необычная форма                               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>18</w:t>
            </w:r>
          </w:p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Красивое оформление                         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16</w:t>
            </w:r>
          </w:p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Размер здания                                      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15</w:t>
            </w:r>
          </w:p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Яркие цвета                                          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>14</w:t>
            </w:r>
          </w:p>
          <w:p w:rsidR="00CF4664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Большие окна                                        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 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>7</w:t>
            </w:r>
          </w:p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Ровные стены                                      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 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6</w:t>
            </w:r>
          </w:p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Пропорциональность                           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         </w:t>
            </w:r>
            <w:r w:rsidRPr="0042239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4</w:t>
            </w:r>
          </w:p>
          <w:p w:rsidR="00CF4664" w:rsidRPr="00422390" w:rsidRDefault="00CF4664" w:rsidP="00E2494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</w:tbl>
    <w:p w:rsidR="00CF4664" w:rsidRPr="009C4411" w:rsidRDefault="00CF4664" w:rsidP="00CF4664">
      <w:pPr>
        <w:spacing w:after="0" w:line="360" w:lineRule="auto"/>
        <w:jc w:val="both"/>
        <w:rPr>
          <w:b/>
        </w:rPr>
      </w:pPr>
    </w:p>
    <w:p w:rsidR="00CF4664" w:rsidRDefault="00CF4664" w:rsidP="00CF4664">
      <w:pPr>
        <w:spacing w:after="0" w:line="360" w:lineRule="auto"/>
        <w:jc w:val="both"/>
      </w:pPr>
    </w:p>
    <w:p w:rsidR="00CF4664" w:rsidRDefault="00CF4664" w:rsidP="00CF4664">
      <w:pPr>
        <w:spacing w:after="0" w:line="360" w:lineRule="auto"/>
        <w:jc w:val="both"/>
      </w:pPr>
    </w:p>
    <w:p w:rsidR="00CF4664" w:rsidRDefault="00CF4664" w:rsidP="00CF4664">
      <w:pPr>
        <w:spacing w:after="0" w:line="360" w:lineRule="auto"/>
        <w:jc w:val="both"/>
      </w:pPr>
    </w:p>
    <w:p w:rsidR="00CF4664" w:rsidRDefault="00CF4664" w:rsidP="00CF4664">
      <w:pPr>
        <w:spacing w:after="0" w:line="360" w:lineRule="auto"/>
        <w:jc w:val="both"/>
      </w:pPr>
    </w:p>
    <w:p w:rsidR="00CF4664" w:rsidRDefault="00CF4664" w:rsidP="00CF4664">
      <w:pPr>
        <w:spacing w:after="0" w:line="360" w:lineRule="auto"/>
        <w:jc w:val="both"/>
      </w:pPr>
    </w:p>
    <w:p w:rsidR="00CF4664" w:rsidRDefault="00CF4664" w:rsidP="00CF4664">
      <w:pPr>
        <w:spacing w:after="0" w:line="360" w:lineRule="auto"/>
        <w:jc w:val="both"/>
      </w:pPr>
    </w:p>
    <w:p w:rsidR="00CF4664" w:rsidRDefault="00CF4664" w:rsidP="00CF4664">
      <w:pPr>
        <w:spacing w:after="0" w:line="360" w:lineRule="auto"/>
        <w:jc w:val="both"/>
      </w:pPr>
    </w:p>
    <w:p w:rsidR="00CF4664" w:rsidRDefault="00CF4664" w:rsidP="00CF4664">
      <w:pPr>
        <w:spacing w:after="0" w:line="360" w:lineRule="auto"/>
        <w:jc w:val="both"/>
      </w:pPr>
    </w:p>
    <w:p w:rsidR="00CF4664" w:rsidRPr="00422390" w:rsidRDefault="00CF4664" w:rsidP="00CF4664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422390">
        <w:rPr>
          <w:rFonts w:ascii="Times New Roman" w:hAnsi="Times New Roman" w:cs="Times New Roman"/>
          <w:b/>
          <w:sz w:val="24"/>
          <w:szCs w:val="24"/>
        </w:rPr>
        <w:t>Приложение 2</w:t>
      </w:r>
    </w:p>
    <w:p w:rsidR="00CF4664" w:rsidRPr="00422390" w:rsidRDefault="00CF4664" w:rsidP="00CF4664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2390">
        <w:rPr>
          <w:rFonts w:ascii="Times New Roman" w:hAnsi="Times New Roman" w:cs="Times New Roman"/>
          <w:b/>
          <w:sz w:val="24"/>
          <w:szCs w:val="24"/>
        </w:rPr>
        <w:t xml:space="preserve">Самые красивые здания </w:t>
      </w:r>
      <w:proofErr w:type="spellStart"/>
      <w:r w:rsidRPr="00422390">
        <w:rPr>
          <w:rFonts w:ascii="Times New Roman" w:hAnsi="Times New Roman" w:cs="Times New Roman"/>
          <w:b/>
          <w:sz w:val="24"/>
          <w:szCs w:val="24"/>
        </w:rPr>
        <w:t>Лангепаса</w:t>
      </w:r>
      <w:proofErr w:type="spellEnd"/>
      <w:r w:rsidRPr="00422390">
        <w:rPr>
          <w:rFonts w:ascii="Times New Roman" w:hAnsi="Times New Roman" w:cs="Times New Roman"/>
          <w:b/>
          <w:sz w:val="24"/>
          <w:szCs w:val="24"/>
        </w:rPr>
        <w:t xml:space="preserve"> (по результатам анкетирования </w:t>
      </w:r>
      <w:proofErr w:type="gramStart"/>
      <w:r w:rsidRPr="00422390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Pr="00422390">
        <w:rPr>
          <w:rFonts w:ascii="Times New Roman" w:hAnsi="Times New Roman" w:cs="Times New Roman"/>
          <w:b/>
          <w:sz w:val="24"/>
          <w:szCs w:val="24"/>
        </w:rPr>
        <w:t xml:space="preserve"> %)</w:t>
      </w:r>
    </w:p>
    <w:p w:rsidR="00CF4664" w:rsidRDefault="00CF4664" w:rsidP="00CF4664">
      <w:pPr>
        <w:spacing w:after="0" w:line="360" w:lineRule="auto"/>
        <w:jc w:val="center"/>
        <w:rPr>
          <w:b/>
          <w:sz w:val="36"/>
          <w:szCs w:val="36"/>
        </w:rPr>
      </w:pPr>
    </w:p>
    <w:p w:rsidR="00CF4664" w:rsidRDefault="00CF4664" w:rsidP="00CF4664">
      <w:pPr>
        <w:spacing w:after="0" w:line="360" w:lineRule="auto"/>
        <w:jc w:val="center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36DEA210" wp14:editId="15FC17B5">
            <wp:extent cx="5940425" cy="2869656"/>
            <wp:effectExtent l="19050" t="0" r="22225" b="6894"/>
            <wp:docPr id="1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CF4664" w:rsidRDefault="00CF4664" w:rsidP="00CF4664">
      <w:pPr>
        <w:spacing w:after="0" w:line="360" w:lineRule="auto"/>
        <w:jc w:val="center"/>
        <w:rPr>
          <w:b/>
          <w:sz w:val="36"/>
          <w:szCs w:val="36"/>
        </w:rPr>
      </w:pPr>
    </w:p>
    <w:p w:rsidR="00CF4664" w:rsidRDefault="00CF4664" w:rsidP="00CF4664">
      <w:pPr>
        <w:spacing w:after="0" w:line="360" w:lineRule="auto"/>
      </w:pPr>
    </w:p>
    <w:p w:rsidR="00CF4664" w:rsidRDefault="00CF4664" w:rsidP="00CF466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2630B5" wp14:editId="6B273AD6">
                <wp:simplePos x="0" y="0"/>
                <wp:positionH relativeFrom="column">
                  <wp:posOffset>4268470</wp:posOffset>
                </wp:positionH>
                <wp:positionV relativeFrom="paragraph">
                  <wp:posOffset>-254000</wp:posOffset>
                </wp:positionV>
                <wp:extent cx="1673225" cy="241300"/>
                <wp:effectExtent l="0" t="3175" r="0" b="3175"/>
                <wp:wrapNone/>
                <wp:docPr id="5" name="Поле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3225" cy="241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4664" w:rsidRDefault="00CF4664" w:rsidP="00CF4664">
                            <w:pPr>
                              <w:jc w:val="right"/>
                            </w:pPr>
                            <w:r>
                              <w:t>Приложение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6" type="#_x0000_t202" style="position:absolute;margin-left:336.1pt;margin-top:-20pt;width:131.75pt;height:1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" stroked="f">
                <v:textbox>
                  <w:txbxContent>
                    <w:p w:rsidR="00CF4664" w:rsidRDefault="00CF4664" w:rsidP="00CF4664">
                      <w:pPr>
                        <w:jc w:val="right"/>
                      </w:pPr>
                      <w:r>
                        <w:t>Приложение 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B090E97" wp14:editId="0581A860">
            <wp:extent cx="5848985" cy="7806690"/>
            <wp:effectExtent l="19050" t="0" r="0" b="0"/>
            <wp:docPr id="11" name="Рисунок 11" descr="D:\Documents and Settings\Admin\Рабочий стол\Золотая пропорция\Золотая пропорция\фото\DSC03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Documents and Settings\Admin\Рабочий стол\Золотая пропорция\Золотая пропорция\фото\DSC0333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7806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664" w:rsidRDefault="00CF4664" w:rsidP="00CF466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F4664" w:rsidRPr="00C55420" w:rsidRDefault="00CF4664" w:rsidP="00CF4664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5420">
        <w:rPr>
          <w:rFonts w:ascii="Times New Roman" w:hAnsi="Times New Roman" w:cs="Times New Roman"/>
          <w:b/>
          <w:sz w:val="24"/>
          <w:szCs w:val="24"/>
        </w:rPr>
        <w:t>Храм в честь иконы Божией матери «Всех скорбящих Радость»</w:t>
      </w:r>
    </w:p>
    <w:p w:rsidR="00CF4664" w:rsidRDefault="00CF4664" w:rsidP="00CF466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252578" wp14:editId="5E1B4814">
                <wp:simplePos x="0" y="0"/>
                <wp:positionH relativeFrom="column">
                  <wp:posOffset>4351655</wp:posOffset>
                </wp:positionH>
                <wp:positionV relativeFrom="paragraph">
                  <wp:posOffset>-271780</wp:posOffset>
                </wp:positionV>
                <wp:extent cx="1673225" cy="241300"/>
                <wp:effectExtent l="2540" t="4445" r="635" b="1905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3225" cy="241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4664" w:rsidRDefault="00CF4664" w:rsidP="00CF4664">
                            <w:pPr>
                              <w:jc w:val="right"/>
                            </w:pPr>
                            <w:r>
                              <w:t>Приложение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4" o:spid="_x0000_s1027" type="#_x0000_t202" style="position:absolute;margin-left:342.65pt;margin-top:-21.4pt;width:131.75pt;height:1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" stroked="f">
                <v:textbox>
                  <w:txbxContent>
                    <w:p w:rsidR="00CF4664" w:rsidRDefault="00CF4664" w:rsidP="00CF4664">
                      <w:pPr>
                        <w:jc w:val="right"/>
                      </w:pPr>
                      <w:r>
                        <w:t>Приложение 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7A91F26" wp14:editId="0E1CE6A0">
            <wp:extent cx="5940425" cy="4450728"/>
            <wp:effectExtent l="19050" t="0" r="3175" b="0"/>
            <wp:docPr id="14" name="Рисунок 14" descr="D:\Documents and Settings\Admin\Рабочий стол\Золотая пропорция\Золотая пропорция\фото\DSC03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Documents and Settings\Admin\Рабочий стол\Золотая пропорция\Золотая пропорция\фото\DSC03327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0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664" w:rsidRDefault="00CF4664" w:rsidP="00CF466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Дом Правосудия</w:t>
      </w:r>
    </w:p>
    <w:p w:rsidR="00CF4664" w:rsidRDefault="00CF4664" w:rsidP="00CF4664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5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5C8383C" wp14:editId="6D21FA6F">
            <wp:extent cx="5940425" cy="4450728"/>
            <wp:effectExtent l="19050" t="0" r="3175" b="0"/>
            <wp:docPr id="13" name="Рисунок 13" descr="D:\Documents and Settings\Admin\Рабочий стол\Золотая пропорция\Золотая пропорция\фото\DSC03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Documents and Settings\Admin\Рабочий стол\Золотая пропорция\Золотая пропорция\фото\DSC03344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0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664" w:rsidRDefault="00CF4664" w:rsidP="00CF4664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Водно-спортивный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комплекс «Дельфин»</w:t>
      </w:r>
    </w:p>
    <w:p w:rsidR="00CF4664" w:rsidRDefault="00CF4664" w:rsidP="00CF4664">
      <w:pPr>
        <w:tabs>
          <w:tab w:val="left" w:pos="1291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916DB5" wp14:editId="252A9C7C">
                <wp:simplePos x="0" y="0"/>
                <wp:positionH relativeFrom="column">
                  <wp:posOffset>4434840</wp:posOffset>
                </wp:positionH>
                <wp:positionV relativeFrom="paragraph">
                  <wp:posOffset>-262890</wp:posOffset>
                </wp:positionV>
                <wp:extent cx="1673225" cy="241300"/>
                <wp:effectExtent l="0" t="3810" r="3175" b="254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3225" cy="241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4664" w:rsidRDefault="00CF4664" w:rsidP="00CF4664">
                            <w:pPr>
                              <w:jc w:val="right"/>
                            </w:pPr>
                            <w:r>
                              <w:t>Приложение 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3" o:spid="_x0000_s1028" type="#_x0000_t202" style="position:absolute;margin-left:349.2pt;margin-top:-20.7pt;width:131.75pt;height:1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" stroked="f">
                <v:textbox>
                  <w:txbxContent>
                    <w:p w:rsidR="00CF4664" w:rsidRDefault="00CF4664" w:rsidP="00CF4664">
                      <w:pPr>
                        <w:jc w:val="right"/>
                      </w:pPr>
                      <w:r>
                        <w:t>Приложение 6</w:t>
                      </w:r>
                    </w:p>
                  </w:txbxContent>
                </v:textbox>
              </v:shape>
            </w:pict>
          </mc:Fallback>
        </mc:AlternateContent>
      </w:r>
      <w:r w:rsidRPr="00EF21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C211D1" wp14:editId="263277C9">
            <wp:extent cx="5940425" cy="4450728"/>
            <wp:effectExtent l="19050" t="0" r="3175" b="0"/>
            <wp:docPr id="2" name="Рисунок 12" descr="D:\Documents and Settings\Admin\Рабочий стол\Золотая пропорция\Золотая пропорция\фото\DSC03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Documents and Settings\Admin\Рабочий стол\Золотая пропорция\Золотая пропорция\фото\DSC03346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0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664" w:rsidRPr="00422390" w:rsidRDefault="00CF4664" w:rsidP="00CF4664">
      <w:pPr>
        <w:tabs>
          <w:tab w:val="left" w:pos="1291"/>
        </w:tabs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Мечеть</w:t>
      </w:r>
    </w:p>
    <w:p w:rsidR="00CF4664" w:rsidRDefault="00CF4664" w:rsidP="00CF4664"/>
    <w:p w:rsidR="00CF4664" w:rsidRDefault="00CF4664" w:rsidP="009352C3">
      <w:pPr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9352C3" w:rsidRDefault="009352C3" w:rsidP="009352C3">
      <w:pPr>
        <w:spacing w:after="0" w:line="360" w:lineRule="auto"/>
        <w:ind w:firstLine="851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352C3" w:rsidRDefault="009352C3" w:rsidP="009352C3">
      <w:pPr>
        <w:spacing w:after="0" w:line="360" w:lineRule="auto"/>
        <w:ind w:firstLine="851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352C3" w:rsidRPr="00422390" w:rsidRDefault="009352C3" w:rsidP="009352C3">
      <w:pPr>
        <w:tabs>
          <w:tab w:val="left" w:pos="1291"/>
        </w:tabs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9352C3" w:rsidRDefault="009352C3" w:rsidP="004D0D63">
      <w:pPr>
        <w:spacing w:after="0" w:line="360" w:lineRule="auto"/>
        <w:jc w:val="center"/>
      </w:pPr>
    </w:p>
    <w:sectPr w:rsidR="009352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414AC6"/>
    <w:multiLevelType w:val="multilevel"/>
    <w:tmpl w:val="3B800C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>
    <w:nsid w:val="26611733"/>
    <w:multiLevelType w:val="hybridMultilevel"/>
    <w:tmpl w:val="A258A92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6E6C"/>
    <w:rsid w:val="004D0D63"/>
    <w:rsid w:val="009352C3"/>
    <w:rsid w:val="00CC6E6C"/>
    <w:rsid w:val="00CF4664"/>
    <w:rsid w:val="00F87A27"/>
    <w:rsid w:val="00FE2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6E6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352C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352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52C3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6E6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352C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352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52C3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chart" Target="charts/chart1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wmf"/><Relationship Id="rId23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7.jpeg"/><Relationship Id="rId4" Type="http://schemas.microsoft.com/office/2007/relationships/stylesWithEffects" Target="stylesWithEffect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image" Target="media/image10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explosion val="25"/>
          <c:dLbls>
            <c:txPr>
              <a:bodyPr/>
              <a:lstStyle/>
              <a:p>
                <a:pPr>
                  <a:defRPr sz="2399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Лист1!$A$2:$A$17</c:f>
              <c:strCache>
                <c:ptCount val="16"/>
                <c:pt idx="0">
                  <c:v>Церковь </c:v>
                </c:pt>
                <c:pt idx="1">
                  <c:v>ТПП</c:v>
                </c:pt>
                <c:pt idx="2">
                  <c:v>"Дельфин"</c:v>
                </c:pt>
                <c:pt idx="3">
                  <c:v>Мечеть</c:v>
                </c:pt>
                <c:pt idx="4">
                  <c:v>Администрация</c:v>
                </c:pt>
                <c:pt idx="5">
                  <c:v>Здание суда</c:v>
                </c:pt>
                <c:pt idx="6">
                  <c:v>Колледж</c:v>
                </c:pt>
                <c:pt idx="7">
                  <c:v>ЦК Нефтяник"</c:v>
                </c:pt>
                <c:pt idx="8">
                  <c:v>Патриот</c:v>
                </c:pt>
                <c:pt idx="9">
                  <c:v>Музыкальная школа</c:v>
                </c:pt>
                <c:pt idx="10">
                  <c:v>Музей</c:v>
                </c:pt>
                <c:pt idx="11">
                  <c:v>Спорт. Комплекс</c:v>
                </c:pt>
                <c:pt idx="12">
                  <c:v>СОШ №3</c:v>
                </c:pt>
                <c:pt idx="13">
                  <c:v>Дискоклуб</c:v>
                </c:pt>
                <c:pt idx="14">
                  <c:v>Арбат</c:v>
                </c:pt>
                <c:pt idx="15">
                  <c:v>Фортуна</c:v>
                </c:pt>
              </c:strCache>
            </c:strRef>
          </c:cat>
          <c:val>
            <c:numRef>
              <c:f>Лист1!$B$2:$B$17</c:f>
              <c:numCache>
                <c:formatCode>General</c:formatCode>
                <c:ptCount val="16"/>
                <c:pt idx="0">
                  <c:v>16</c:v>
                </c:pt>
                <c:pt idx="1">
                  <c:v>15</c:v>
                </c:pt>
                <c:pt idx="2">
                  <c:v>13</c:v>
                </c:pt>
                <c:pt idx="3">
                  <c:v>6</c:v>
                </c:pt>
                <c:pt idx="4">
                  <c:v>10</c:v>
                </c:pt>
                <c:pt idx="5">
                  <c:v>6</c:v>
                </c:pt>
                <c:pt idx="6">
                  <c:v>6</c:v>
                </c:pt>
                <c:pt idx="7">
                  <c:v>9</c:v>
                </c:pt>
                <c:pt idx="8">
                  <c:v>3</c:v>
                </c:pt>
                <c:pt idx="9">
                  <c:v>3</c:v>
                </c:pt>
                <c:pt idx="10">
                  <c:v>3</c:v>
                </c:pt>
                <c:pt idx="11">
                  <c:v>3</c:v>
                </c:pt>
                <c:pt idx="12">
                  <c:v>4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93">
          <a:noFill/>
        </a:ln>
      </c:spPr>
    </c:plotArea>
    <c:legend>
      <c:legendPos val="r"/>
      <c:layout>
        <c:manualLayout>
          <c:xMode val="edge"/>
          <c:yMode val="edge"/>
          <c:x val="0.75836030204962268"/>
          <c:y val="8.3521444695260058E-2"/>
          <c:w val="0.23408845738942868"/>
          <c:h val="0.83972911963882846"/>
        </c:manualLayout>
      </c:layout>
      <c:overlay val="0"/>
      <c:txPr>
        <a:bodyPr/>
        <a:lstStyle/>
        <a:p>
          <a:pPr>
            <a:defRPr sz="1600"/>
          </a:pPr>
          <a:endParaRPr lang="ru-RU"/>
        </a:p>
      </c:txPr>
    </c:legend>
    <c:plotVisOnly val="1"/>
    <c:dispBlanksAs val="zero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B.XSL" StyleName="GB7714"/>
</file>

<file path=customXml/itemProps1.xml><?xml version="1.0" encoding="utf-8"?>
<ds:datastoreItem xmlns:ds="http://schemas.openxmlformats.org/officeDocument/2006/customXml" ds:itemID="{1B7AA0A2-3663-4A28-95F7-083C0E0972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17</Pages>
  <Words>2843</Words>
  <Characters>16210</Characters>
  <Application>Microsoft Office Word</Application>
  <DocSecurity>0</DocSecurity>
  <Lines>135</Lines>
  <Paragraphs>38</Paragraphs>
  <ScaleCrop>false</ScaleCrop>
  <Company/>
  <LinksUpToDate>false</LinksUpToDate>
  <CharactersWithSpaces>19015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Вова</dc:creator>
  <cp:lastModifiedBy>Вова</cp:lastModifiedBy>
  <cp:revision>4</cp:revision>
  <dcterms:created xsi:type="dcterms:W3CDTF">2011-05-06T16:36:00Z</dcterms:created>
  <dcterms:modified xsi:type="dcterms:W3CDTF">2012-01-28T16:27:00Z</dcterms:modified>
</cp:coreProperties>
</file>